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8ED12B" w14:textId="77777777" w:rsidR="001A57D1" w:rsidRDefault="001A57D1" w:rsidP="00CC0387">
      <w:pPr>
        <w:spacing w:line="480" w:lineRule="auto"/>
        <w:jc w:val="center"/>
        <w:rPr>
          <w:b/>
          <w:color w:val="000000"/>
          <w:sz w:val="28"/>
        </w:rPr>
      </w:pPr>
    </w:p>
    <w:p w14:paraId="67821D0A" w14:textId="74AA60CB" w:rsidR="00CC0387" w:rsidRPr="00B15D88" w:rsidRDefault="00CC0387" w:rsidP="00E17602">
      <w:pPr>
        <w:jc w:val="center"/>
        <w:rPr>
          <w:b/>
          <w:color w:val="000000"/>
          <w:sz w:val="28"/>
        </w:rPr>
      </w:pPr>
      <w:r w:rsidRPr="00B15D88">
        <w:rPr>
          <w:b/>
          <w:color w:val="000000"/>
          <w:sz w:val="28"/>
        </w:rPr>
        <w:t xml:space="preserve">Flow and Residence Time Distribution in Small-Scale </w:t>
      </w:r>
      <w:r w:rsidR="00E17602" w:rsidRPr="00E17602">
        <w:rPr>
          <w:b/>
          <w:color w:val="FF0000"/>
          <w:sz w:val="28"/>
        </w:rPr>
        <w:t xml:space="preserve">Dual-Layer </w:t>
      </w:r>
      <w:r w:rsidRPr="00B15D88">
        <w:rPr>
          <w:b/>
          <w:color w:val="000000"/>
          <w:sz w:val="28"/>
        </w:rPr>
        <w:t>Depth Filter Capsules</w:t>
      </w:r>
    </w:p>
    <w:p w14:paraId="05E5FF00" w14:textId="77777777" w:rsidR="00B15D88" w:rsidRDefault="00B15D88" w:rsidP="00B15D88">
      <w:pPr>
        <w:jc w:val="center"/>
      </w:pPr>
    </w:p>
    <w:p w14:paraId="0FC43ABA" w14:textId="77777777" w:rsidR="00B15D88" w:rsidRDefault="00B15D88" w:rsidP="00B15D88">
      <w:pPr>
        <w:jc w:val="center"/>
      </w:pPr>
      <w:proofErr w:type="spellStart"/>
      <w:r>
        <w:t>Minyoung</w:t>
      </w:r>
      <w:proofErr w:type="spellEnd"/>
      <w:r>
        <w:t xml:space="preserve"> Kim</w:t>
      </w:r>
      <w:r>
        <w:rPr>
          <w:vertAlign w:val="superscript"/>
        </w:rPr>
        <w:t>1</w:t>
      </w:r>
      <w:r>
        <w:t xml:space="preserve">, </w:t>
      </w:r>
      <w:proofErr w:type="spellStart"/>
      <w:r>
        <w:t>Negin</w:t>
      </w:r>
      <w:proofErr w:type="spellEnd"/>
      <w:r>
        <w:t xml:space="preserve"> Nejatishahidein</w:t>
      </w:r>
      <w:r w:rsidRPr="009A4A5E">
        <w:rPr>
          <w:vertAlign w:val="superscript"/>
        </w:rPr>
        <w:t>1</w:t>
      </w:r>
      <w:r w:rsidRPr="009A4A5E">
        <w:t xml:space="preserve">, </w:t>
      </w:r>
      <w:r>
        <w:t xml:space="preserve">Ehsan </w:t>
      </w:r>
      <w:proofErr w:type="spellStart"/>
      <w:r>
        <w:t>Espah</w:t>
      </w:r>
      <w:proofErr w:type="spellEnd"/>
      <w:r>
        <w:t xml:space="preserve"> Borujeni</w:t>
      </w:r>
      <w:r w:rsidRPr="009A4A5E">
        <w:rPr>
          <w:vertAlign w:val="superscript"/>
        </w:rPr>
        <w:t>2</w:t>
      </w:r>
      <w:r w:rsidRPr="009A4A5E">
        <w:t xml:space="preserve">, </w:t>
      </w:r>
      <w:r>
        <w:t>David J. Roush</w:t>
      </w:r>
      <w:r w:rsidRPr="009A4A5E">
        <w:rPr>
          <w:vertAlign w:val="superscript"/>
        </w:rPr>
        <w:t>3</w:t>
      </w:r>
      <w:r w:rsidRPr="009A4A5E">
        <w:t xml:space="preserve">, </w:t>
      </w:r>
    </w:p>
    <w:p w14:paraId="0A7610FE" w14:textId="760DAE56" w:rsidR="00B15D88" w:rsidRPr="00B15D88" w:rsidRDefault="00B15D88" w:rsidP="00B15D88">
      <w:pPr>
        <w:jc w:val="center"/>
        <w:rPr>
          <w:vertAlign w:val="superscript"/>
        </w:rPr>
      </w:pPr>
      <w:r w:rsidRPr="009A4A5E">
        <w:t>Andrew L. Zydney</w:t>
      </w:r>
      <w:r w:rsidRPr="009A4A5E">
        <w:rPr>
          <w:vertAlign w:val="superscript"/>
        </w:rPr>
        <w:t>1</w:t>
      </w:r>
      <w:r>
        <w:t>, Ali Borhan</w:t>
      </w:r>
      <w:r>
        <w:rPr>
          <w:vertAlign w:val="superscript"/>
        </w:rPr>
        <w:t>1</w:t>
      </w:r>
    </w:p>
    <w:p w14:paraId="6E76A222" w14:textId="77777777" w:rsidR="00B15D88" w:rsidRDefault="00B15D88" w:rsidP="00B15D88">
      <w:pPr>
        <w:spacing w:line="480" w:lineRule="auto"/>
        <w:jc w:val="center"/>
        <w:rPr>
          <w:vertAlign w:val="superscript"/>
        </w:rPr>
      </w:pPr>
    </w:p>
    <w:p w14:paraId="22C16DF3" w14:textId="77777777" w:rsidR="00B15D88" w:rsidRPr="009A4A5E" w:rsidRDefault="00B15D88" w:rsidP="00B15D88">
      <w:pPr>
        <w:spacing w:line="480" w:lineRule="auto"/>
        <w:jc w:val="center"/>
        <w:rPr>
          <w:vertAlign w:val="superscript"/>
        </w:rPr>
      </w:pPr>
    </w:p>
    <w:p w14:paraId="5836E597" w14:textId="77777777" w:rsidR="00B15D88" w:rsidRDefault="00B15D88" w:rsidP="00B15D88">
      <w:pPr>
        <w:ind w:left="2790" w:right="1526" w:hanging="274"/>
        <w:rPr>
          <w:bCs/>
          <w:snapToGrid w:val="0"/>
          <w:color w:val="000000"/>
        </w:rPr>
      </w:pPr>
      <w:r w:rsidRPr="009A4A5E">
        <w:rPr>
          <w:bCs/>
          <w:snapToGrid w:val="0"/>
          <w:color w:val="000000"/>
          <w:vertAlign w:val="superscript"/>
        </w:rPr>
        <w:t>1</w:t>
      </w:r>
      <w:r w:rsidRPr="009A4A5E">
        <w:rPr>
          <w:bCs/>
          <w:snapToGrid w:val="0"/>
          <w:color w:val="000000"/>
        </w:rPr>
        <w:t>Depa</w:t>
      </w:r>
      <w:r>
        <w:rPr>
          <w:bCs/>
          <w:snapToGrid w:val="0"/>
          <w:color w:val="000000"/>
        </w:rPr>
        <w:t>rtment of Chemical Engineering</w:t>
      </w:r>
    </w:p>
    <w:p w14:paraId="4D12B9C8" w14:textId="77777777" w:rsidR="00B15D88" w:rsidRDefault="00B15D88" w:rsidP="00B15D88">
      <w:pPr>
        <w:ind w:left="2790" w:right="1526" w:hanging="274"/>
        <w:rPr>
          <w:bCs/>
          <w:snapToGrid w:val="0"/>
          <w:color w:val="000000"/>
        </w:rPr>
      </w:pPr>
      <w:r>
        <w:rPr>
          <w:bCs/>
          <w:snapToGrid w:val="0"/>
          <w:color w:val="000000"/>
        </w:rPr>
        <w:t xml:space="preserve"> </w:t>
      </w:r>
      <w:r w:rsidRPr="009A4A5E">
        <w:rPr>
          <w:bCs/>
          <w:snapToGrid w:val="0"/>
          <w:color w:val="000000"/>
        </w:rPr>
        <w:t>The</w:t>
      </w:r>
      <w:r>
        <w:rPr>
          <w:bCs/>
          <w:snapToGrid w:val="0"/>
          <w:color w:val="000000"/>
        </w:rPr>
        <w:t xml:space="preserve"> Pennsylvania State University</w:t>
      </w:r>
    </w:p>
    <w:p w14:paraId="626E0505" w14:textId="77777777" w:rsidR="00B15D88" w:rsidRDefault="00B15D88" w:rsidP="00B15D88">
      <w:pPr>
        <w:ind w:left="2790" w:right="1526" w:hanging="274"/>
        <w:rPr>
          <w:bCs/>
          <w:snapToGrid w:val="0"/>
          <w:color w:val="000000"/>
        </w:rPr>
      </w:pPr>
      <w:r>
        <w:rPr>
          <w:bCs/>
          <w:snapToGrid w:val="0"/>
          <w:color w:val="000000"/>
        </w:rPr>
        <w:t xml:space="preserve"> </w:t>
      </w:r>
      <w:r w:rsidRPr="009A4A5E">
        <w:rPr>
          <w:bCs/>
          <w:snapToGrid w:val="0"/>
          <w:color w:val="000000"/>
        </w:rPr>
        <w:t xml:space="preserve">University Park, PA 16802 </w:t>
      </w:r>
    </w:p>
    <w:p w14:paraId="31C38914" w14:textId="77777777" w:rsidR="00B15D88" w:rsidRDefault="00B15D88" w:rsidP="00B15D88">
      <w:pPr>
        <w:ind w:left="2790" w:right="1526" w:hanging="274"/>
        <w:rPr>
          <w:bCs/>
          <w:snapToGrid w:val="0"/>
          <w:color w:val="000000"/>
        </w:rPr>
      </w:pPr>
    </w:p>
    <w:p w14:paraId="356E8C33" w14:textId="77777777" w:rsidR="00B15D88" w:rsidRPr="009A4A5E" w:rsidRDefault="00B15D88" w:rsidP="00B15D88">
      <w:pPr>
        <w:ind w:left="2790" w:right="1526" w:hanging="274"/>
        <w:rPr>
          <w:bCs/>
          <w:snapToGrid w:val="0"/>
          <w:color w:val="000000"/>
        </w:rPr>
      </w:pPr>
      <w:r>
        <w:rPr>
          <w:bCs/>
          <w:snapToGrid w:val="0"/>
          <w:color w:val="000000"/>
          <w:vertAlign w:val="superscript"/>
        </w:rPr>
        <w:t>2,3</w:t>
      </w:r>
      <w:r>
        <w:rPr>
          <w:bCs/>
          <w:snapToGrid w:val="0"/>
          <w:color w:val="000000"/>
        </w:rPr>
        <w:t>Biologics Process Research and Development</w:t>
      </w:r>
    </w:p>
    <w:p w14:paraId="6D054263" w14:textId="77777777" w:rsidR="00B15D88" w:rsidRDefault="00B15D88" w:rsidP="00B15D88">
      <w:pPr>
        <w:ind w:left="2790" w:right="1526" w:hanging="274"/>
        <w:rPr>
          <w:bCs/>
          <w:snapToGrid w:val="0"/>
          <w:color w:val="000000"/>
        </w:rPr>
      </w:pPr>
      <w:r>
        <w:rPr>
          <w:bCs/>
          <w:snapToGrid w:val="0"/>
          <w:color w:val="000000"/>
          <w:vertAlign w:val="superscript"/>
        </w:rPr>
        <w:t xml:space="preserve">   </w:t>
      </w:r>
      <w:r>
        <w:rPr>
          <w:bCs/>
          <w:snapToGrid w:val="0"/>
          <w:color w:val="000000"/>
        </w:rPr>
        <w:t>Merck &amp; Co., Inc.</w:t>
      </w:r>
    </w:p>
    <w:p w14:paraId="7DD0C333" w14:textId="77777777" w:rsidR="00B15D88" w:rsidRPr="009A4A5E" w:rsidRDefault="00B15D88" w:rsidP="00B15D88">
      <w:pPr>
        <w:ind w:left="2790" w:right="1526" w:hanging="274"/>
        <w:rPr>
          <w:bCs/>
          <w:snapToGrid w:val="0"/>
          <w:color w:val="000000"/>
        </w:rPr>
      </w:pPr>
      <w:r>
        <w:rPr>
          <w:bCs/>
          <w:snapToGrid w:val="0"/>
          <w:color w:val="000000"/>
        </w:rPr>
        <w:t xml:space="preserve">  Kenilworth, NJ  07033, USA</w:t>
      </w:r>
    </w:p>
    <w:p w14:paraId="4CDD89D1" w14:textId="77777777" w:rsidR="00B15D88" w:rsidRPr="009A4A5E" w:rsidRDefault="00B15D88" w:rsidP="00B15D88">
      <w:pPr>
        <w:pStyle w:val="Heading1"/>
      </w:pPr>
    </w:p>
    <w:p w14:paraId="69FCEE5D" w14:textId="77777777" w:rsidR="00B15D88" w:rsidRDefault="00B15D88" w:rsidP="00B15D88">
      <w:pPr>
        <w:spacing w:line="480" w:lineRule="auto"/>
        <w:jc w:val="center"/>
        <w:rPr>
          <w:rFonts w:eastAsia="Batang"/>
          <w:color w:val="000000"/>
          <w:szCs w:val="20"/>
        </w:rPr>
      </w:pPr>
    </w:p>
    <w:p w14:paraId="27516504" w14:textId="77777777" w:rsidR="00B15D88" w:rsidRDefault="00B15D88" w:rsidP="00B15D88">
      <w:pPr>
        <w:spacing w:line="480" w:lineRule="auto"/>
        <w:jc w:val="center"/>
        <w:rPr>
          <w:rFonts w:eastAsia="Batang"/>
          <w:color w:val="000000"/>
          <w:szCs w:val="20"/>
        </w:rPr>
      </w:pPr>
      <w:r>
        <w:rPr>
          <w:rFonts w:eastAsia="Batang"/>
          <w:color w:val="000000"/>
          <w:szCs w:val="20"/>
        </w:rPr>
        <w:t>Submitted to</w:t>
      </w:r>
    </w:p>
    <w:p w14:paraId="789D0E43" w14:textId="1B489A23" w:rsidR="00B15D88" w:rsidRPr="007C6323" w:rsidRDefault="003B6C28" w:rsidP="00B15D88">
      <w:pPr>
        <w:spacing w:line="480" w:lineRule="auto"/>
        <w:jc w:val="center"/>
        <w:rPr>
          <w:rFonts w:eastAsia="Batang"/>
          <w:b/>
          <w:szCs w:val="20"/>
        </w:rPr>
      </w:pPr>
      <w:r>
        <w:rPr>
          <w:rFonts w:eastAsia="Batang"/>
          <w:b/>
          <w:szCs w:val="20"/>
        </w:rPr>
        <w:t>Journal of Membrane Science</w:t>
      </w:r>
    </w:p>
    <w:p w14:paraId="3C3908F1" w14:textId="77777777" w:rsidR="00B15D88" w:rsidRDefault="00B15D88" w:rsidP="00B15D88">
      <w:pPr>
        <w:spacing w:line="480" w:lineRule="auto"/>
        <w:rPr>
          <w:rFonts w:eastAsia="Batang"/>
          <w:color w:val="000000"/>
          <w:szCs w:val="20"/>
        </w:rPr>
      </w:pPr>
    </w:p>
    <w:p w14:paraId="39F0D509" w14:textId="77777777" w:rsidR="00B15D88" w:rsidRPr="00015DF7" w:rsidRDefault="00B15D88" w:rsidP="00B15D88">
      <w:pPr>
        <w:spacing w:line="480" w:lineRule="auto"/>
        <w:rPr>
          <w:rFonts w:eastAsia="Batang"/>
          <w:color w:val="000000"/>
          <w:szCs w:val="20"/>
        </w:rPr>
      </w:pPr>
    </w:p>
    <w:p w14:paraId="6C61C697" w14:textId="679D03D7" w:rsidR="00B15D88" w:rsidRDefault="00B15D88" w:rsidP="00B15D88">
      <w:pPr>
        <w:spacing w:line="257" w:lineRule="auto"/>
        <w:ind w:left="1080"/>
        <w:rPr>
          <w:rFonts w:eastAsia="Batang"/>
          <w:color w:val="000000"/>
          <w:szCs w:val="20"/>
        </w:rPr>
      </w:pPr>
      <w:r>
        <w:rPr>
          <w:rFonts w:eastAsia="Batang" w:hint="eastAsia"/>
          <w:color w:val="000000"/>
          <w:szCs w:val="20"/>
        </w:rPr>
        <w:t xml:space="preserve">Correspondence: </w:t>
      </w:r>
      <w:r>
        <w:rPr>
          <w:rFonts w:eastAsia="Batang"/>
          <w:color w:val="000000"/>
          <w:szCs w:val="20"/>
        </w:rPr>
        <w:tab/>
        <w:t xml:space="preserve">Ali </w:t>
      </w:r>
      <w:proofErr w:type="spellStart"/>
      <w:r>
        <w:rPr>
          <w:rFonts w:eastAsia="Batang"/>
          <w:color w:val="000000"/>
          <w:szCs w:val="20"/>
        </w:rPr>
        <w:t>Borhan</w:t>
      </w:r>
      <w:proofErr w:type="spellEnd"/>
      <w:r>
        <w:rPr>
          <w:rFonts w:eastAsia="Batang"/>
          <w:color w:val="000000"/>
          <w:szCs w:val="20"/>
        </w:rPr>
        <w:t xml:space="preserve"> </w:t>
      </w:r>
    </w:p>
    <w:p w14:paraId="7E0C8BAF" w14:textId="2EED8E11" w:rsidR="00B15D88" w:rsidRDefault="00B15D88" w:rsidP="00B15D88">
      <w:pPr>
        <w:spacing w:line="257" w:lineRule="auto"/>
        <w:ind w:left="2160" w:firstLine="720"/>
        <w:rPr>
          <w:rFonts w:eastAsia="Batang"/>
          <w:color w:val="000000"/>
          <w:szCs w:val="20"/>
        </w:rPr>
      </w:pPr>
      <w:r>
        <w:rPr>
          <w:rFonts w:eastAsia="Batang"/>
          <w:color w:val="000000"/>
          <w:szCs w:val="20"/>
        </w:rPr>
        <w:t xml:space="preserve">308 Chemical &amp; Biomedical Engineering </w:t>
      </w:r>
      <w:proofErr w:type="spellStart"/>
      <w:r>
        <w:rPr>
          <w:rFonts w:eastAsia="Batang"/>
          <w:color w:val="000000"/>
          <w:szCs w:val="20"/>
        </w:rPr>
        <w:t>Bldg</w:t>
      </w:r>
      <w:proofErr w:type="spellEnd"/>
    </w:p>
    <w:p w14:paraId="4257AA17" w14:textId="77777777" w:rsidR="00B15D88" w:rsidRDefault="00B15D88" w:rsidP="00B15D88">
      <w:pPr>
        <w:spacing w:line="257" w:lineRule="auto"/>
        <w:ind w:left="2160" w:firstLine="720"/>
        <w:rPr>
          <w:rFonts w:eastAsia="Batang"/>
          <w:color w:val="000000"/>
          <w:szCs w:val="20"/>
        </w:rPr>
      </w:pPr>
      <w:r>
        <w:rPr>
          <w:rFonts w:eastAsia="Batang"/>
          <w:color w:val="000000"/>
          <w:szCs w:val="20"/>
        </w:rPr>
        <w:t>The Pennsylvania State University</w:t>
      </w:r>
    </w:p>
    <w:p w14:paraId="38251563" w14:textId="77777777" w:rsidR="00B15D88" w:rsidRDefault="00B15D88" w:rsidP="00B15D88">
      <w:pPr>
        <w:spacing w:line="257" w:lineRule="auto"/>
        <w:ind w:left="2160" w:firstLine="720"/>
        <w:rPr>
          <w:rFonts w:eastAsia="Batang"/>
          <w:color w:val="000000"/>
          <w:szCs w:val="20"/>
        </w:rPr>
      </w:pPr>
      <w:r>
        <w:rPr>
          <w:rFonts w:eastAsia="Batang"/>
          <w:color w:val="000000"/>
          <w:szCs w:val="20"/>
        </w:rPr>
        <w:t>University Park, PA 16802</w:t>
      </w:r>
    </w:p>
    <w:p w14:paraId="01B2596D" w14:textId="7373F1D0" w:rsidR="00B15D88" w:rsidRPr="00E73320" w:rsidRDefault="00B15D88" w:rsidP="00B15D88">
      <w:pPr>
        <w:spacing w:line="257" w:lineRule="auto"/>
        <w:ind w:left="2160" w:firstLine="720"/>
      </w:pPr>
      <w:r w:rsidRPr="00E73320">
        <w:t>E-mail:</w:t>
      </w:r>
      <w:r>
        <w:t xml:space="preserve">   borhan@psu.edu</w:t>
      </w:r>
    </w:p>
    <w:p w14:paraId="05A10312" w14:textId="43CF882E" w:rsidR="00B15D88" w:rsidRDefault="00B15D88">
      <w:pPr>
        <w:spacing w:line="259" w:lineRule="auto"/>
        <w:rPr>
          <w:color w:val="000000"/>
        </w:rPr>
      </w:pPr>
      <w:r>
        <w:rPr>
          <w:color w:val="000000"/>
        </w:rPr>
        <w:br w:type="page"/>
      </w:r>
    </w:p>
    <w:p w14:paraId="45058C06" w14:textId="4BFE46D1" w:rsidR="00B15D88" w:rsidRDefault="00B15D88" w:rsidP="00B15D88">
      <w:pPr>
        <w:spacing w:line="480" w:lineRule="auto"/>
        <w:jc w:val="both"/>
        <w:rPr>
          <w:b/>
          <w:color w:val="000000"/>
        </w:rPr>
      </w:pPr>
      <w:r>
        <w:rPr>
          <w:b/>
          <w:color w:val="000000"/>
        </w:rPr>
        <w:lastRenderedPageBreak/>
        <w:t>Abstract</w:t>
      </w:r>
    </w:p>
    <w:p w14:paraId="72287472" w14:textId="4B8463FB" w:rsidR="00D37BF1" w:rsidRPr="00C56FDF" w:rsidRDefault="00BA1FBD" w:rsidP="00D37BF1">
      <w:pPr>
        <w:spacing w:line="480" w:lineRule="auto"/>
        <w:ind w:firstLine="720"/>
        <w:jc w:val="both"/>
      </w:pPr>
      <w:r>
        <w:rPr>
          <w:color w:val="000000"/>
        </w:rPr>
        <w:t xml:space="preserve">Depth filtration </w:t>
      </w:r>
      <w:r w:rsidR="00B24423">
        <w:rPr>
          <w:color w:val="000000"/>
        </w:rPr>
        <w:t>is widely used for</w:t>
      </w:r>
      <w:r>
        <w:rPr>
          <w:color w:val="000000"/>
        </w:rPr>
        <w:t xml:space="preserve"> clarification of </w:t>
      </w:r>
      <w:r w:rsidR="00B24423">
        <w:rPr>
          <w:color w:val="000000"/>
        </w:rPr>
        <w:t xml:space="preserve">liquid feeds, including </w:t>
      </w:r>
      <w:r w:rsidR="00D37BF1">
        <w:rPr>
          <w:color w:val="000000"/>
        </w:rPr>
        <w:t>the purification of biopharmaceuticals</w:t>
      </w:r>
      <w:r w:rsidR="00B24423">
        <w:rPr>
          <w:color w:val="000000"/>
        </w:rPr>
        <w:t xml:space="preserve">. The performance characteristics of these depth filters can be strongly influenced by the local flow and pressure distribution within the filter capsule, but there is currently little information on these phenomena in commercial depth filter modules. </w:t>
      </w:r>
      <w:r w:rsidR="00D37BF1">
        <w:rPr>
          <w:color w:val="000000"/>
        </w:rPr>
        <w:t xml:space="preserve">This work used a </w:t>
      </w:r>
      <w:r w:rsidR="00D37BF1">
        <w:t>combination of computational fluid dynamics</w:t>
      </w:r>
      <w:r w:rsidR="00400C2D">
        <w:t xml:space="preserve"> (CFD)</w:t>
      </w:r>
      <w:r w:rsidR="00D37BF1">
        <w:t xml:space="preserve">, residence time distribution </w:t>
      </w:r>
      <w:r w:rsidR="00400C2D">
        <w:t xml:space="preserve">(RTD) </w:t>
      </w:r>
      <w:r w:rsidR="00D37BF1">
        <w:t>measurements, and dye binding experiments to</w:t>
      </w:r>
      <w:r w:rsidR="00D37BF1" w:rsidRPr="00F41956">
        <w:t xml:space="preserve"> </w:t>
      </w:r>
      <w:r w:rsidR="00D37BF1">
        <w:t>obtain detailed information on</w:t>
      </w:r>
      <w:r w:rsidR="00D37BF1" w:rsidRPr="00F41956">
        <w:t xml:space="preserve"> the pressure and flow distribution within a small-scale </w:t>
      </w:r>
      <w:proofErr w:type="spellStart"/>
      <w:r w:rsidR="00D37BF1" w:rsidRPr="00F41956">
        <w:t>Supr</w:t>
      </w:r>
      <w:r w:rsidR="00D37BF1">
        <w:t>a</w:t>
      </w:r>
      <w:r w:rsidR="00D37BF1" w:rsidRPr="00F41956">
        <w:t>cap</w:t>
      </w:r>
      <w:r w:rsidR="00D37BF1" w:rsidRPr="00F41956">
        <w:rPr>
          <w:vertAlign w:val="superscript"/>
        </w:rPr>
        <w:t>TM</w:t>
      </w:r>
      <w:proofErr w:type="spellEnd"/>
      <w:r w:rsidR="00D37BF1" w:rsidRPr="00F41956">
        <w:t xml:space="preserve"> depth filtration capsule</w:t>
      </w:r>
      <w:r w:rsidR="00E17602">
        <w:t xml:space="preserve">, </w:t>
      </w:r>
      <w:r w:rsidR="00E17602" w:rsidRPr="00E17602">
        <w:rPr>
          <w:color w:val="FF0000"/>
        </w:rPr>
        <w:t>containing two layers of depth filter media with different pore size,</w:t>
      </w:r>
      <w:r w:rsidR="00D37BF1" w:rsidRPr="00E17602">
        <w:rPr>
          <w:color w:val="FF0000"/>
        </w:rPr>
        <w:t xml:space="preserve"> </w:t>
      </w:r>
      <w:r w:rsidR="00D37BF1" w:rsidRPr="00F41956">
        <w:t xml:space="preserve">that is of high interest in bioprocessing. The </w:t>
      </w:r>
      <w:r w:rsidR="00D37BF1">
        <w:t xml:space="preserve">results </w:t>
      </w:r>
      <w:r w:rsidR="008C131A">
        <w:t>confirmed</w:t>
      </w:r>
      <w:r w:rsidR="00D37BF1">
        <w:t xml:space="preserve"> the </w:t>
      </w:r>
      <w:r w:rsidR="008C131A">
        <w:t>presence of four distinct flow paths through the capsule, with less than 40% of the flow passing completely through even a single layer of the depth filter media</w:t>
      </w:r>
      <w:r w:rsidR="004F2C09">
        <w:t xml:space="preserve"> and only 11</w:t>
      </w:r>
      <w:r w:rsidR="00400C2D">
        <w:t>% passing through both layers</w:t>
      </w:r>
      <w:r w:rsidR="008C131A">
        <w:t xml:space="preserve">. </w:t>
      </w:r>
      <w:r w:rsidR="00400C2D">
        <w:t xml:space="preserve">Model calculations were in good agreement with the measured RTD and images of dye binding, providing further confirmation of the flow phenomena. These </w:t>
      </w:r>
      <w:r w:rsidR="00D37BF1" w:rsidRPr="00F41956">
        <w:t xml:space="preserve">studies </w:t>
      </w:r>
      <w:r w:rsidR="007368BE" w:rsidRPr="00F41956">
        <w:t>provide</w:t>
      </w:r>
      <w:r w:rsidR="00D37BF1" w:rsidRPr="00F41956">
        <w:t xml:space="preserve"> important insights into the performance characteristics of these depth filters, while providing a framework </w:t>
      </w:r>
      <w:r w:rsidR="00D37BF1">
        <w:t>that can be applied to</w:t>
      </w:r>
      <w:r w:rsidR="00D37BF1" w:rsidRPr="00F41956">
        <w:t xml:space="preserve"> analyz</w:t>
      </w:r>
      <w:r w:rsidR="00D37BF1">
        <w:t>e</w:t>
      </w:r>
      <w:r w:rsidR="00D37BF1" w:rsidRPr="00F41956">
        <w:t xml:space="preserve"> the pressure and flow distribution in other membrane and depth filtration modules. </w:t>
      </w:r>
    </w:p>
    <w:p w14:paraId="4A1CBFFE" w14:textId="77777777" w:rsidR="00B15D88" w:rsidRDefault="00B15D88" w:rsidP="00B15D88">
      <w:pPr>
        <w:spacing w:line="480" w:lineRule="auto"/>
        <w:jc w:val="both"/>
        <w:rPr>
          <w:b/>
          <w:color w:val="000000"/>
        </w:rPr>
      </w:pPr>
    </w:p>
    <w:p w14:paraId="74EFAE11" w14:textId="28948DC4" w:rsidR="00B15D88" w:rsidRPr="00B15D88" w:rsidRDefault="00B15D88" w:rsidP="00B15D88">
      <w:pPr>
        <w:spacing w:line="480" w:lineRule="auto"/>
        <w:jc w:val="both"/>
        <w:rPr>
          <w:color w:val="000000"/>
        </w:rPr>
      </w:pPr>
      <w:r>
        <w:rPr>
          <w:b/>
          <w:color w:val="000000"/>
        </w:rPr>
        <w:t>Keywords:</w:t>
      </w:r>
      <w:r>
        <w:rPr>
          <w:color w:val="000000"/>
        </w:rPr>
        <w:tab/>
        <w:t>Depth filtration, CFD, Flow distribution, Bioprocessing, Clarification</w:t>
      </w:r>
    </w:p>
    <w:p w14:paraId="02DE634F" w14:textId="77777777" w:rsidR="00B15D88" w:rsidRDefault="00B15D88">
      <w:pPr>
        <w:spacing w:line="259" w:lineRule="auto"/>
        <w:rPr>
          <w:b/>
          <w:color w:val="000000"/>
        </w:rPr>
      </w:pPr>
      <w:r>
        <w:rPr>
          <w:b/>
          <w:color w:val="000000"/>
        </w:rPr>
        <w:br w:type="page"/>
      </w:r>
    </w:p>
    <w:p w14:paraId="0CFF7560" w14:textId="77777777" w:rsidR="00CC0387" w:rsidRPr="00943953" w:rsidRDefault="00CC0387" w:rsidP="00943953">
      <w:pPr>
        <w:pStyle w:val="ListParagraph"/>
        <w:numPr>
          <w:ilvl w:val="0"/>
          <w:numId w:val="9"/>
        </w:numPr>
        <w:spacing w:line="480" w:lineRule="auto"/>
        <w:jc w:val="both"/>
        <w:rPr>
          <w:b/>
          <w:color w:val="000000"/>
        </w:rPr>
      </w:pPr>
      <w:r w:rsidRPr="00943953">
        <w:rPr>
          <w:b/>
          <w:color w:val="000000"/>
        </w:rPr>
        <w:lastRenderedPageBreak/>
        <w:t xml:space="preserve">Introduction </w:t>
      </w:r>
    </w:p>
    <w:p w14:paraId="3F46A151" w14:textId="6BE5CE43" w:rsidR="00CC0387" w:rsidRPr="00F41956" w:rsidRDefault="00CC0387" w:rsidP="00C700C5">
      <w:pPr>
        <w:spacing w:line="480" w:lineRule="auto"/>
        <w:ind w:firstLine="720"/>
        <w:jc w:val="both"/>
      </w:pPr>
      <w:r w:rsidRPr="00F41956">
        <w:t xml:space="preserve">Depth filters are widely used for clarification of process streams encountered in the biopharmaceutical, wastewater treatment, dairy, and beverage industries </w:t>
      </w:r>
      <w:r w:rsidR="00A57318">
        <w:t>[1</w:t>
      </w:r>
      <w:r w:rsidR="00B80D75">
        <w:t>]</w:t>
      </w:r>
      <w:r w:rsidR="00A57318">
        <w:t xml:space="preserve"> – [3]</w:t>
      </w:r>
      <w:r w:rsidR="00FA6F83">
        <w:t>.</w:t>
      </w:r>
      <w:r w:rsidRPr="00F41956">
        <w:t xml:space="preserve"> Depth filters can provide high removal of particulate matter on both the filter surface and throughout the tortuous pore matrix</w:t>
      </w:r>
      <w:r w:rsidR="00B80D75">
        <w:t xml:space="preserve"> [4]</w:t>
      </w:r>
      <w:r w:rsidRPr="00F41956">
        <w:t xml:space="preserve">. Previous studies have demonstrated the potential of using depth filtration for clarification of mammalian cell culture broth </w:t>
      </w:r>
      <w:r w:rsidR="00B80D75">
        <w:t>[5] – [7]</w:t>
      </w:r>
      <w:r w:rsidRPr="00F41956">
        <w:t xml:space="preserve">, removal of HCP and DNA impurities </w:t>
      </w:r>
      <w:r w:rsidR="00100A89">
        <w:t>[8] – [10],</w:t>
      </w:r>
      <w:r w:rsidR="00CF5BDD">
        <w:t xml:space="preserve"> </w:t>
      </w:r>
      <w:r w:rsidRPr="00F41956">
        <w:t xml:space="preserve">clearance of retrovirus and parvovirus </w:t>
      </w:r>
      <w:r w:rsidR="00100A89">
        <w:t xml:space="preserve">[11], </w:t>
      </w:r>
      <w:r w:rsidRPr="00F41956">
        <w:t>and reduction of high and low molecular weight species</w:t>
      </w:r>
      <w:r w:rsidR="00100A89">
        <w:t xml:space="preserve"> [12</w:t>
      </w:r>
      <w:r w:rsidR="00847E05">
        <w:t>]</w:t>
      </w:r>
      <w:r w:rsidRPr="00F41956">
        <w:t xml:space="preserve">. </w:t>
      </w:r>
    </w:p>
    <w:p w14:paraId="13A7782B" w14:textId="30F9AAE5" w:rsidR="00CC0387" w:rsidRPr="00F41956" w:rsidRDefault="00CC0387" w:rsidP="00CC0387">
      <w:pPr>
        <w:spacing w:line="480" w:lineRule="auto"/>
        <w:jc w:val="both"/>
      </w:pPr>
      <w:r w:rsidRPr="00F41956">
        <w:tab/>
        <w:t xml:space="preserve">The performance of a depth filter will depend on the local pressure / flow distribution within the capsule that houses the filter.  For example, </w:t>
      </w:r>
      <w:r w:rsidR="007C0AF1">
        <w:t xml:space="preserve">Collins et al. [13] </w:t>
      </w:r>
      <w:r w:rsidRPr="00F41956">
        <w:t>measured the pressure variation within a large-scale depth filtration system employing a stacked array of ten 2 m</w:t>
      </w:r>
      <w:r w:rsidRPr="00F41956">
        <w:rPr>
          <w:vertAlign w:val="superscript"/>
        </w:rPr>
        <w:t>2</w:t>
      </w:r>
      <w:r w:rsidRPr="00F41956">
        <w:t xml:space="preserve"> capsules each </w:t>
      </w:r>
      <w:r w:rsidR="00FA6F83">
        <w:t xml:space="preserve">with an added pressure sensor. </w:t>
      </w:r>
      <w:r w:rsidRPr="00F41956">
        <w:t xml:space="preserve">Some module configurations showed more than a 2.5-fold variation in pressure between the different capsules, which would be expected to provide a similar variation in local filtration rate. However, this specially-designed system only allowed pressure measurements at several distinct locations, potentially under-estimating the actual pressure variations throughout the system. </w:t>
      </w:r>
      <w:r w:rsidR="00DA5D75">
        <w:t>Krupp et al. [14]</w:t>
      </w:r>
      <w:r w:rsidRPr="00F41956">
        <w:t xml:space="preserve"> </w:t>
      </w:r>
      <w:r>
        <w:t>subsequently evaluated</w:t>
      </w:r>
      <w:r w:rsidRPr="00F41956">
        <w:t xml:space="preserve"> </w:t>
      </w:r>
      <w:r>
        <w:t xml:space="preserve">the pressure and flow profiles within this </w:t>
      </w:r>
      <w:r w:rsidRPr="00F41956">
        <w:t xml:space="preserve">system </w:t>
      </w:r>
      <w:r>
        <w:t>using a simple model accounting for the hydrostatic and hydrodynamic pressure drops, with the latter determined using a Darcy’s law expression.</w:t>
      </w:r>
      <w:r w:rsidR="00FA6F83">
        <w:t xml:space="preserve"> The authors also proposed a process for using this model to estimate the filter capacity and scale-up based on limited experimental data for filter clogging. </w:t>
      </w:r>
    </w:p>
    <w:p w14:paraId="1AB9D800" w14:textId="1A4B7FE9" w:rsidR="00CC0387" w:rsidRPr="00F41956" w:rsidRDefault="00CC0387" w:rsidP="00CC0387">
      <w:pPr>
        <w:spacing w:line="480" w:lineRule="auto"/>
        <w:jc w:val="both"/>
      </w:pPr>
      <w:r w:rsidRPr="00F41956">
        <w:tab/>
        <w:t>A</w:t>
      </w:r>
      <w:r>
        <w:t xml:space="preserve"> much more detailed description of </w:t>
      </w:r>
      <w:r w:rsidRPr="00F41956">
        <w:t xml:space="preserve">the local pressure / </w:t>
      </w:r>
      <w:r>
        <w:t>velocity</w:t>
      </w:r>
      <w:r w:rsidRPr="00F41956">
        <w:t xml:space="preserve"> distribution </w:t>
      </w:r>
      <w:r>
        <w:t>can be obtained</w:t>
      </w:r>
      <w:r w:rsidRPr="00F41956">
        <w:t xml:space="preserve"> us</w:t>
      </w:r>
      <w:r>
        <w:t>ing</w:t>
      </w:r>
      <w:r w:rsidRPr="00F41956">
        <w:t xml:space="preserve"> computational fluid dynamics (CFD)</w:t>
      </w:r>
      <w:r>
        <w:t xml:space="preserve"> for the specific geometry of interest</w:t>
      </w:r>
      <w:r w:rsidRPr="00F41956">
        <w:t xml:space="preserve">. For example, </w:t>
      </w:r>
      <w:proofErr w:type="spellStart"/>
      <w:r w:rsidR="00DA5D75">
        <w:t>Iliev</w:t>
      </w:r>
      <w:proofErr w:type="spellEnd"/>
      <w:r w:rsidR="00DA5D75">
        <w:t xml:space="preserve"> et al. [15]</w:t>
      </w:r>
      <w:r w:rsidRPr="00F41956">
        <w:t xml:space="preserve"> used a multiscale modeling </w:t>
      </w:r>
      <w:r>
        <w:t>approach</w:t>
      </w:r>
      <w:r w:rsidRPr="00F41956">
        <w:t xml:space="preserve"> to evaluate the effects of particle </w:t>
      </w:r>
      <w:r w:rsidRPr="00F41956">
        <w:lastRenderedPageBreak/>
        <w:t xml:space="preserve">deposition on the flow and pressure profiles in fibrous depth filter media. Other studies have used CFD to evaluate flow and mass transfer in spacer-filled channels </w:t>
      </w:r>
      <w:r w:rsidR="00DA5D75">
        <w:t>[16]</w:t>
      </w:r>
      <w:r w:rsidRPr="00F41956">
        <w:t>, hollow fiber cartridges</w:t>
      </w:r>
      <w:r w:rsidR="00DA5D75">
        <w:t xml:space="preserve"> [17],</w:t>
      </w:r>
      <w:r w:rsidR="00E21E49">
        <w:t xml:space="preserve"> </w:t>
      </w:r>
      <w:r w:rsidRPr="00F41956">
        <w:t xml:space="preserve">and spiral wound modules </w:t>
      </w:r>
      <w:r w:rsidR="00E21E49">
        <w:t>[18]-[20],</w:t>
      </w:r>
      <w:r w:rsidRPr="00F41956">
        <w:t xml:space="preserve"> among other membrane devices.  </w:t>
      </w:r>
    </w:p>
    <w:p w14:paraId="66A02B53" w14:textId="709286DC" w:rsidR="00CC0387" w:rsidRPr="00F41956" w:rsidRDefault="00CC0387" w:rsidP="00CC0387">
      <w:pPr>
        <w:spacing w:line="480" w:lineRule="auto"/>
        <w:jc w:val="both"/>
      </w:pPr>
      <w:r w:rsidRPr="00F41956">
        <w:tab/>
        <w:t xml:space="preserve">Although CFD studies can provide highly detailed information on the fluid </w:t>
      </w:r>
      <w:r>
        <w:t>velocity</w:t>
      </w:r>
      <w:r w:rsidRPr="00F41956">
        <w:t xml:space="preserve"> </w:t>
      </w:r>
      <w:r>
        <w:t>profiles</w:t>
      </w:r>
      <w:r w:rsidRPr="00F41956">
        <w:t>, it is difficult to properly validate the model calculations since one typically has data only for the average filtration rate as a function of the inlet and outlet pressur</w:t>
      </w:r>
      <w:r w:rsidR="00683AB9">
        <w:t>es.</w:t>
      </w:r>
      <w:r w:rsidR="00E21E49">
        <w:t xml:space="preserve"> Wang et al. [21]</w:t>
      </w:r>
      <w:r w:rsidRPr="00F41956">
        <w:t xml:space="preserve"> obtained additional validation of their CFD model for flow in an electrochemical membrane bioreactor by measuring the residence time distribution (RTD), with the results used to identify dead zones within the bioreactor. RTD measurements have also been used to study the performance of hollow fiber membrane contactors</w:t>
      </w:r>
      <w:r w:rsidR="00E21E49">
        <w:t xml:space="preserve"> [22]</w:t>
      </w:r>
      <w:r w:rsidR="007E3883">
        <w:t xml:space="preserve"> </w:t>
      </w:r>
      <w:r w:rsidRPr="00F41956">
        <w:t>and spiral wound reverse osmosis modules</w:t>
      </w:r>
      <w:r w:rsidR="0039610B">
        <w:t xml:space="preserve"> [23]</w:t>
      </w:r>
      <w:r w:rsidRPr="00F41956">
        <w:t xml:space="preserve">, although there have, to the best of our knowledge, been no measurements or analysis of the RTD in any commercial depth filter modules. </w:t>
      </w:r>
    </w:p>
    <w:p w14:paraId="29AAF941" w14:textId="3F7B4B55" w:rsidR="00CC0387" w:rsidRPr="00C56FDF" w:rsidRDefault="00CC0387" w:rsidP="00CC0387">
      <w:pPr>
        <w:spacing w:line="480" w:lineRule="auto"/>
        <w:ind w:firstLine="720"/>
        <w:jc w:val="both"/>
      </w:pPr>
      <w:r w:rsidRPr="00F41956">
        <w:t>The objective of this study was to</w:t>
      </w:r>
      <w:r>
        <w:t xml:space="preserve"> use a combination of CFD, RTD measurements, and dye binding </w:t>
      </w:r>
      <w:r w:rsidR="009375B0">
        <w:t>experiments</w:t>
      </w:r>
      <w:r>
        <w:t xml:space="preserve"> to</w:t>
      </w:r>
      <w:r w:rsidRPr="00F41956">
        <w:t xml:space="preserve"> evaluate the pressure and flow distribution within a small-scale </w:t>
      </w:r>
      <w:proofErr w:type="spellStart"/>
      <w:r w:rsidRPr="00F41956">
        <w:t>Supr</w:t>
      </w:r>
      <w:r w:rsidR="009375B0">
        <w:t>a</w:t>
      </w:r>
      <w:r w:rsidRPr="00F41956">
        <w:t>cap</w:t>
      </w:r>
      <w:r w:rsidRPr="00F41956">
        <w:rPr>
          <w:vertAlign w:val="superscript"/>
        </w:rPr>
        <w:t>TM</w:t>
      </w:r>
      <w:proofErr w:type="spellEnd"/>
      <w:r w:rsidRPr="00F41956">
        <w:t xml:space="preserve"> depth filtration capsule that is of high interest in bioprocessing. </w:t>
      </w:r>
      <w:r w:rsidR="00E17602" w:rsidRPr="00E17602">
        <w:rPr>
          <w:color w:val="FF0000"/>
        </w:rPr>
        <w:t xml:space="preserve">This filter contains two layers of lenticular filter media with different pore size. </w:t>
      </w:r>
      <w:r w:rsidRPr="00F41956">
        <w:t xml:space="preserve">The combination of these experimental and computational studies provides important insights into the performance characteristics of these depth filters, while providing a framework </w:t>
      </w:r>
      <w:r>
        <w:t>that can be applied to</w:t>
      </w:r>
      <w:r w:rsidRPr="00F41956">
        <w:t xml:space="preserve"> analyz</w:t>
      </w:r>
      <w:r>
        <w:t>e</w:t>
      </w:r>
      <w:r w:rsidRPr="00F41956">
        <w:t xml:space="preserve"> the pressure and flow distribution in other membrane and depth filtration modules. </w:t>
      </w:r>
    </w:p>
    <w:p w14:paraId="5F1583F2" w14:textId="77777777" w:rsidR="00A31D7A" w:rsidRDefault="00A31D7A" w:rsidP="00E10537">
      <w:pPr>
        <w:rPr>
          <w:b/>
        </w:rPr>
      </w:pPr>
    </w:p>
    <w:p w14:paraId="7F521A26" w14:textId="4FBAED50" w:rsidR="00A139BE" w:rsidRDefault="00A139BE" w:rsidP="00A139BE">
      <w:pPr>
        <w:spacing w:line="480" w:lineRule="auto"/>
        <w:jc w:val="both"/>
        <w:rPr>
          <w:b/>
          <w:bCs/>
        </w:rPr>
      </w:pPr>
      <w:r w:rsidRPr="00A06B75">
        <w:rPr>
          <w:b/>
          <w:bCs/>
        </w:rPr>
        <w:t>2</w:t>
      </w:r>
      <w:r w:rsidRPr="00F47706">
        <w:rPr>
          <w:b/>
          <w:bCs/>
        </w:rPr>
        <w:t xml:space="preserve">. Experimental </w:t>
      </w:r>
      <w:r w:rsidRPr="00A06B75">
        <w:rPr>
          <w:b/>
          <w:bCs/>
        </w:rPr>
        <w:t>procedures</w:t>
      </w:r>
    </w:p>
    <w:p w14:paraId="0BC213C0" w14:textId="77777777" w:rsidR="00A139BE" w:rsidRPr="0021371C" w:rsidRDefault="00A139BE" w:rsidP="00A139BE">
      <w:pPr>
        <w:spacing w:line="480" w:lineRule="auto"/>
        <w:jc w:val="both"/>
        <w:rPr>
          <w:b/>
          <w:bCs/>
        </w:rPr>
      </w:pPr>
      <w:r>
        <w:rPr>
          <w:b/>
          <w:bCs/>
        </w:rPr>
        <w:t>2.1. Residence Time Distribution (RTD)</w:t>
      </w:r>
    </w:p>
    <w:p w14:paraId="2F7C6E9D" w14:textId="18821E72" w:rsidR="00A139BE" w:rsidRDefault="00A139BE" w:rsidP="00A139BE">
      <w:pPr>
        <w:spacing w:line="480" w:lineRule="auto"/>
        <w:ind w:firstLine="720"/>
        <w:jc w:val="both"/>
      </w:pPr>
      <w:r w:rsidRPr="00A06B75">
        <w:t xml:space="preserve">The RTD </w:t>
      </w:r>
      <w:r>
        <w:t>was determined for</w:t>
      </w:r>
      <w:r w:rsidRPr="00A06B75">
        <w:t xml:space="preserve"> </w:t>
      </w:r>
      <w:proofErr w:type="spellStart"/>
      <w:r w:rsidRPr="00A06B75">
        <w:t>Supracap</w:t>
      </w:r>
      <w:r w:rsidRPr="00A06B75">
        <w:rPr>
          <w:vertAlign w:val="superscript"/>
        </w:rPr>
        <w:t>TM</w:t>
      </w:r>
      <w:proofErr w:type="spellEnd"/>
      <w:r w:rsidRPr="00A06B75">
        <w:t xml:space="preserve"> 50 capsules (Pall Corp., Port Washington, NY) </w:t>
      </w:r>
      <w:r>
        <w:t xml:space="preserve">containing PDH4 depth filtration media </w:t>
      </w:r>
      <w:r w:rsidRPr="00A06B75">
        <w:t>with 22 cm</w:t>
      </w:r>
      <w:r w:rsidRPr="00A06B75">
        <w:rPr>
          <w:vertAlign w:val="superscript"/>
        </w:rPr>
        <w:t>2</w:t>
      </w:r>
      <w:r w:rsidRPr="00A06B75">
        <w:t xml:space="preserve"> </w:t>
      </w:r>
      <w:r>
        <w:t>exposed surface</w:t>
      </w:r>
      <w:r w:rsidRPr="00A06B75">
        <w:t xml:space="preserve"> area</w:t>
      </w:r>
      <w:r>
        <w:t xml:space="preserve">. </w:t>
      </w:r>
      <w:r w:rsidRPr="00A06B75">
        <w:t xml:space="preserve">The PDH4 media </w:t>
      </w:r>
      <w:r>
        <w:lastRenderedPageBreak/>
        <w:t>consists of</w:t>
      </w:r>
      <w:r w:rsidRPr="00A06B75">
        <w:t xml:space="preserve"> a dual layer structure </w:t>
      </w:r>
      <w:r>
        <w:t>with a</w:t>
      </w:r>
      <w:r w:rsidRPr="00A06B75">
        <w:t xml:space="preserve"> lenticular grade 700 filter </w:t>
      </w:r>
      <w:r w:rsidR="00683AB9">
        <w:t>(K 700P)</w:t>
      </w:r>
      <w:r w:rsidR="00E17602">
        <w:t xml:space="preserve">, </w:t>
      </w:r>
      <w:r w:rsidR="00E17602" w:rsidRPr="00E17602">
        <w:rPr>
          <w:color w:val="FF0000"/>
        </w:rPr>
        <w:t>with 6-15 µm nominal pore size,</w:t>
      </w:r>
      <w:r w:rsidR="00683AB9">
        <w:t xml:space="preserve"> </w:t>
      </w:r>
      <w:r>
        <w:t xml:space="preserve">directly </w:t>
      </w:r>
      <w:r w:rsidRPr="00A06B75">
        <w:t>on top of a grade 50 filter</w:t>
      </w:r>
      <w:r>
        <w:t xml:space="preserve"> </w:t>
      </w:r>
      <w:r w:rsidR="00683AB9">
        <w:t>(KS 50P)</w:t>
      </w:r>
      <w:r w:rsidR="00E17602">
        <w:t xml:space="preserve">, </w:t>
      </w:r>
      <w:r w:rsidR="00E17602" w:rsidRPr="00E17602">
        <w:rPr>
          <w:color w:val="FF0000"/>
        </w:rPr>
        <w:t xml:space="preserve">with 0.4 – 0.8 µm nominal pore size </w:t>
      </w:r>
      <w:r w:rsidR="00E17602">
        <w:t>(</w:t>
      </w:r>
      <w:r>
        <w:t>Figure 1</w:t>
      </w:r>
      <w:r w:rsidR="00E17602">
        <w:t>)</w:t>
      </w:r>
      <w:r w:rsidRPr="00A06B75">
        <w:t xml:space="preserve">. </w:t>
      </w:r>
      <w:r w:rsidRPr="00D82748">
        <w:t xml:space="preserve">The capsule is designed so that the flow enters between </w:t>
      </w:r>
      <w:r>
        <w:t>L</w:t>
      </w:r>
      <w:r w:rsidRPr="00D82748">
        <w:t>ayers 2 and 3</w:t>
      </w:r>
      <w:r>
        <w:t xml:space="preserve"> (K</w:t>
      </w:r>
      <w:r w:rsidR="00683AB9">
        <w:t xml:space="preserve"> </w:t>
      </w:r>
      <w:r>
        <w:t>700P)</w:t>
      </w:r>
      <w:r w:rsidRPr="00D82748">
        <w:t xml:space="preserve">, </w:t>
      </w:r>
      <w:r>
        <w:t>moves through the two layers of PDH4 media, passes along the upper and lower surfaces, and then exits through a central an</w:t>
      </w:r>
      <w:r w:rsidR="00C20EE0">
        <w:t>n</w:t>
      </w:r>
      <w:r>
        <w:t>ulus</w:t>
      </w:r>
      <w:r w:rsidRPr="00D82748">
        <w:t xml:space="preserve">. </w:t>
      </w:r>
      <w:r>
        <w:t xml:space="preserve">The </w:t>
      </w:r>
      <w:proofErr w:type="spellStart"/>
      <w:r w:rsidRPr="00A06B75">
        <w:t>Supracap</w:t>
      </w:r>
      <w:r w:rsidRPr="00A06B75">
        <w:rPr>
          <w:vertAlign w:val="superscript"/>
        </w:rPr>
        <w:t>TM</w:t>
      </w:r>
      <w:proofErr w:type="spellEnd"/>
      <w:r w:rsidRPr="00A06B75">
        <w:t xml:space="preserve"> 50 capsules were initially flushed with 180 L/m</w:t>
      </w:r>
      <w:r w:rsidRPr="00A06B75">
        <w:rPr>
          <w:vertAlign w:val="superscript"/>
        </w:rPr>
        <w:t>2</w:t>
      </w:r>
      <w:r w:rsidRPr="00A06B75">
        <w:t xml:space="preserve"> </w:t>
      </w:r>
      <w:r w:rsidRPr="00B104A0">
        <w:t>DI water obtained from a Direct-Q® 3 UV Water Purification System (</w:t>
      </w:r>
      <w:proofErr w:type="spellStart"/>
      <w:r w:rsidRPr="00B104A0">
        <w:t>MilliporeSigma</w:t>
      </w:r>
      <w:proofErr w:type="spellEnd"/>
      <w:r w:rsidRPr="00B104A0">
        <w:t>, Billerica, MA</w:t>
      </w:r>
      <w:r>
        <w:t>)</w:t>
      </w:r>
      <w:r w:rsidRPr="00B104A0">
        <w:t xml:space="preserve"> </w:t>
      </w:r>
      <w:r>
        <w:t>followed by an</w:t>
      </w:r>
      <w:r w:rsidRPr="00A06B75">
        <w:t xml:space="preserve"> additional 90 L/m</w:t>
      </w:r>
      <w:r w:rsidRPr="00A06B75">
        <w:rPr>
          <w:vertAlign w:val="superscript"/>
        </w:rPr>
        <w:t>2</w:t>
      </w:r>
      <w:r w:rsidRPr="00A06B75">
        <w:t xml:space="preserve"> of 200 mM Phosphate Buffered Saline (PBS, AM9625, Thermo Fisher Scientific, Waltham, MA). The buffer was then flushed from the filter / capsule using pressurized air at 4 psi for approximately 10 min. </w:t>
      </w:r>
    </w:p>
    <w:p w14:paraId="53AC49E9" w14:textId="77413211" w:rsidR="00A139BE" w:rsidRDefault="00A139BE" w:rsidP="00A139BE">
      <w:pPr>
        <w:spacing w:line="480" w:lineRule="auto"/>
        <w:ind w:firstLine="720"/>
        <w:jc w:val="both"/>
      </w:pPr>
      <w:r w:rsidRPr="00A06B75">
        <w:t xml:space="preserve">The RTD was </w:t>
      </w:r>
      <w:r>
        <w:t>evaluated using</w:t>
      </w:r>
      <w:r w:rsidRPr="00784E86">
        <w:t xml:space="preserve"> </w:t>
      </w:r>
      <w:r>
        <w:t>C</w:t>
      </w:r>
      <w:r w:rsidRPr="00784E86">
        <w:t>ibacron blue dye</w:t>
      </w:r>
      <w:r w:rsidRPr="00A06B75">
        <w:t xml:space="preserve"> (Sigma-Aldrich, B1064) dissolved in DI water</w:t>
      </w:r>
      <w:r>
        <w:t xml:space="preserve"> at a</w:t>
      </w:r>
      <w:r w:rsidRPr="00A06B75">
        <w:t xml:space="preserve"> concentration of </w:t>
      </w:r>
      <w:r w:rsidRPr="00075378">
        <w:t>3 g/L</w:t>
      </w:r>
      <w:r w:rsidRPr="001F7534">
        <w:t>;</w:t>
      </w:r>
      <w:r>
        <w:t xml:space="preserve"> the high </w:t>
      </w:r>
      <w:r w:rsidRPr="00A06B75">
        <w:t xml:space="preserve">concentration was </w:t>
      </w:r>
      <w:r>
        <w:t>used to rapidly saturate any</w:t>
      </w:r>
      <w:r w:rsidRPr="00A06B75">
        <w:t xml:space="preserve"> </w:t>
      </w:r>
      <w:r>
        <w:t xml:space="preserve">binding / </w:t>
      </w:r>
      <w:r w:rsidRPr="00A06B75">
        <w:t xml:space="preserve">adsorption </w:t>
      </w:r>
      <w:r>
        <w:t>sites within</w:t>
      </w:r>
      <w:r w:rsidRPr="00A06B75">
        <w:t xml:space="preserve"> the </w:t>
      </w:r>
      <w:r>
        <w:t>filter media</w:t>
      </w:r>
      <w:r w:rsidRPr="00A06B75">
        <w:t xml:space="preserve">. </w:t>
      </w:r>
      <w:r>
        <w:t>Data were obtained</w:t>
      </w:r>
      <w:r w:rsidRPr="00A06B75">
        <w:t xml:space="preserve"> at constant flow rates of 1</w:t>
      </w:r>
      <w:r w:rsidR="00FC3B32">
        <w:t>.0</w:t>
      </w:r>
      <w:r w:rsidRPr="00A06B75">
        <w:t xml:space="preserve"> and 4</w:t>
      </w:r>
      <w:r w:rsidR="00FC3B32">
        <w:t>.0</w:t>
      </w:r>
      <w:r w:rsidRPr="00A06B75">
        <w:t xml:space="preserve"> m</w:t>
      </w:r>
      <w:r w:rsidR="00FC3B32">
        <w:t>l</w:t>
      </w:r>
      <w:r w:rsidRPr="00A06B75">
        <w:t>/min</w:t>
      </w:r>
      <w:r>
        <w:t xml:space="preserve"> (corresponding to filtrate flux of 0.45 and 1.8 </w:t>
      </w:r>
      <w:r w:rsidRPr="00E06768">
        <w:t>L</w:t>
      </w:r>
      <w:r w:rsidR="00E17602">
        <w:t>/m</w:t>
      </w:r>
      <w:r w:rsidR="00E17602">
        <w:rPr>
          <w:vertAlign w:val="superscript"/>
        </w:rPr>
        <w:t>2</w:t>
      </w:r>
      <w:r w:rsidR="00E17602">
        <w:t>/min</w:t>
      </w:r>
      <w:r>
        <w:t>), which were set using</w:t>
      </w:r>
      <w:r w:rsidRPr="00A06B75">
        <w:t xml:space="preserve"> a </w:t>
      </w:r>
      <w:proofErr w:type="spellStart"/>
      <w:r w:rsidRPr="00A06B75">
        <w:t>Masterflex</w:t>
      </w:r>
      <w:proofErr w:type="spellEnd"/>
      <w:r w:rsidRPr="00A06B75">
        <w:t xml:space="preserve"> L/S Peristaltic roller pump (Gelsenkirchen, Germany) </w:t>
      </w:r>
      <w:r>
        <w:t xml:space="preserve">placed upstream of the </w:t>
      </w:r>
      <w:proofErr w:type="spellStart"/>
      <w:r w:rsidRPr="00A06B75">
        <w:t>Supracap</w:t>
      </w:r>
      <w:r w:rsidRPr="00A06B75">
        <w:rPr>
          <w:vertAlign w:val="superscript"/>
        </w:rPr>
        <w:t>TM</w:t>
      </w:r>
      <w:proofErr w:type="spellEnd"/>
      <w:r>
        <w:t xml:space="preserve"> 50 capsule</w:t>
      </w:r>
      <w:r w:rsidRPr="00A06B75">
        <w:t xml:space="preserve">. </w:t>
      </w:r>
      <w:r>
        <w:t xml:space="preserve">The feed was started with DI water and then rapidly switched to the dye solution at t = 0. </w:t>
      </w:r>
      <w:r w:rsidRPr="00784E86">
        <w:t xml:space="preserve">Permeate samples </w:t>
      </w:r>
      <w:r>
        <w:t xml:space="preserve">were </w:t>
      </w:r>
      <w:r w:rsidRPr="00784E86">
        <w:t xml:space="preserve">collected </w:t>
      </w:r>
      <w:r w:rsidRPr="00A06B75">
        <w:t xml:space="preserve">for offline analysis </w:t>
      </w:r>
      <w:r>
        <w:t>of the</w:t>
      </w:r>
      <w:r w:rsidRPr="00A06B75">
        <w:t xml:space="preserve"> d</w:t>
      </w:r>
      <w:r w:rsidRPr="00784E86">
        <w:t xml:space="preserve">ye </w:t>
      </w:r>
      <w:r w:rsidRPr="00BC68AA">
        <w:t xml:space="preserve">concentrations by UV–vis absorbance at </w:t>
      </w:r>
      <w:r w:rsidRPr="00A06B75">
        <w:t>622</w:t>
      </w:r>
      <w:r w:rsidRPr="00BC68AA">
        <w:t xml:space="preserve"> nm </w:t>
      </w:r>
      <w:r>
        <w:t>using</w:t>
      </w:r>
      <w:r w:rsidRPr="00BC68AA">
        <w:t xml:space="preserve"> a 96-well </w:t>
      </w:r>
      <w:proofErr w:type="spellStart"/>
      <w:r w:rsidRPr="00BC68AA">
        <w:t>GENiosFL</w:t>
      </w:r>
      <w:proofErr w:type="spellEnd"/>
      <w:r w:rsidRPr="00BC68AA">
        <w:t xml:space="preserve"> microplate reader (Tecan, </w:t>
      </w:r>
      <w:proofErr w:type="spellStart"/>
      <w:r w:rsidRPr="00BC68AA">
        <w:t>Hombrechtikon</w:t>
      </w:r>
      <w:proofErr w:type="spellEnd"/>
      <w:r w:rsidRPr="00BC68AA">
        <w:t>, CH)</w:t>
      </w:r>
      <w:r w:rsidRPr="00FE57F7">
        <w:t xml:space="preserve">. </w:t>
      </w:r>
      <w:r w:rsidRPr="00A06B75">
        <w:t xml:space="preserve">All experiments were performed at room temperature (20-25 °C). </w:t>
      </w:r>
    </w:p>
    <w:p w14:paraId="24BB6AF1" w14:textId="457F5946" w:rsidR="00982DB7" w:rsidRDefault="00E17602" w:rsidP="00E17602">
      <w:pPr>
        <w:spacing w:line="480" w:lineRule="auto"/>
        <w:jc w:val="center"/>
      </w:pPr>
      <w:r>
        <w:rPr>
          <w:noProof/>
        </w:rPr>
        <w:lastRenderedPageBreak/>
        <w:drawing>
          <wp:inline distT="0" distB="0" distL="0" distR="0" wp14:anchorId="4190BB1B" wp14:editId="6866CB21">
            <wp:extent cx="4038869" cy="2857500"/>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rrrr.png"/>
                    <pic:cNvPicPr/>
                  </pic:nvPicPr>
                  <pic:blipFill>
                    <a:blip r:embed="rId9"/>
                    <a:stretch>
                      <a:fillRect/>
                    </a:stretch>
                  </pic:blipFill>
                  <pic:spPr>
                    <a:xfrm>
                      <a:off x="0" y="0"/>
                      <a:ext cx="4055917" cy="2869562"/>
                    </a:xfrm>
                    <a:prstGeom prst="rect">
                      <a:avLst/>
                    </a:prstGeom>
                  </pic:spPr>
                </pic:pic>
              </a:graphicData>
            </a:graphic>
          </wp:inline>
        </w:drawing>
      </w:r>
    </w:p>
    <w:p w14:paraId="450271F9" w14:textId="77777777" w:rsidR="00982DB7" w:rsidRDefault="00982DB7" w:rsidP="00982DB7">
      <w:pPr>
        <w:spacing w:line="480" w:lineRule="auto"/>
      </w:pPr>
      <w:r>
        <w:rPr>
          <w:noProof/>
        </w:rPr>
        <w:drawing>
          <wp:inline distT="0" distB="0" distL="0" distR="0" wp14:anchorId="14F8B67B" wp14:editId="247D5BCF">
            <wp:extent cx="5506792" cy="2704563"/>
            <wp:effectExtent l="0" t="0" r="5080" b="635"/>
            <wp:docPr id="7" name="Picture 7" descr="A picture containing electronics, device, photo,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png"/>
                    <pic:cNvPicPr/>
                  </pic:nvPicPr>
                  <pic:blipFill>
                    <a:blip r:embed="rId10"/>
                    <a:stretch>
                      <a:fillRect/>
                    </a:stretch>
                  </pic:blipFill>
                  <pic:spPr>
                    <a:xfrm>
                      <a:off x="0" y="0"/>
                      <a:ext cx="5541566" cy="2721642"/>
                    </a:xfrm>
                    <a:prstGeom prst="rect">
                      <a:avLst/>
                    </a:prstGeom>
                  </pic:spPr>
                </pic:pic>
              </a:graphicData>
            </a:graphic>
          </wp:inline>
        </w:drawing>
      </w:r>
      <w:r>
        <w:rPr>
          <w:noProof/>
        </w:rPr>
        <mc:AlternateContent>
          <mc:Choice Requires="wps">
            <w:drawing>
              <wp:anchor distT="0" distB="0" distL="114300" distR="114300" simplePos="0" relativeHeight="251663360" behindDoc="0" locked="0" layoutInCell="1" allowOverlap="1" wp14:anchorId="7837E6D8" wp14:editId="139FD3B9">
                <wp:simplePos x="0" y="0"/>
                <wp:positionH relativeFrom="column">
                  <wp:posOffset>0</wp:posOffset>
                </wp:positionH>
                <wp:positionV relativeFrom="paragraph">
                  <wp:posOffset>3042285</wp:posOffset>
                </wp:positionV>
                <wp:extent cx="5943600" cy="110236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943600" cy="1102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CD1B938" w14:textId="7C6830D2" w:rsidR="00982DB7" w:rsidRPr="00C20EE0" w:rsidRDefault="00982DB7" w:rsidP="00982DB7">
                            <w:r w:rsidRPr="00C20EE0">
                              <w:rPr>
                                <w:b/>
                              </w:rPr>
                              <w:t>Figure 1</w:t>
                            </w:r>
                            <w:r w:rsidRPr="00C20EE0">
                              <w:t xml:space="preserve">. (a) Side view and (b) top view of the model configuration for the (c) Pall </w:t>
                            </w:r>
                            <w:proofErr w:type="spellStart"/>
                            <w:r w:rsidRPr="00C20EE0">
                              <w:t>Supra</w:t>
                            </w:r>
                            <w:r>
                              <w:t>c</w:t>
                            </w:r>
                            <w:r w:rsidRPr="00C20EE0">
                              <w:t>ap</w:t>
                            </w:r>
                            <w:r w:rsidRPr="00C20EE0">
                              <w:rPr>
                                <w:vertAlign w:val="superscript"/>
                              </w:rPr>
                              <w:t>TM</w:t>
                            </w:r>
                            <w:proofErr w:type="spellEnd"/>
                            <w:r w:rsidRPr="00C20EE0">
                              <w:t xml:space="preserve"> 50 depth filter capsule (</w:t>
                            </w:r>
                            <w:hyperlink r:id="rId11" w:history="1">
                              <w:r w:rsidRPr="00C20EE0">
                                <w:rPr>
                                  <w:rStyle w:val="Hyperlink"/>
                                </w:rPr>
                                <w:t>https://shop.pall.com/us/en/biotech/depth-filtration/zidgri78l9d</w:t>
                              </w:r>
                            </w:hyperlink>
                            <w:r w:rsidRPr="00C20EE0">
                              <w:t xml:space="preserve">). </w:t>
                            </w:r>
                            <w:r w:rsidRPr="00C20EE0">
                              <w:rPr>
                                <w:iCs/>
                              </w:rPr>
                              <w:t>The PDH4 media has two separate layers of grade 700 filter (K700P</w:t>
                            </w:r>
                            <w:r w:rsidR="00E17602">
                              <w:rPr>
                                <w:iCs/>
                              </w:rPr>
                              <w:t xml:space="preserve"> </w:t>
                            </w:r>
                            <w:r w:rsidR="00E17602" w:rsidRPr="00E17602">
                              <w:rPr>
                                <w:iCs/>
                                <w:color w:val="FF0000"/>
                              </w:rPr>
                              <w:t>with 6-15 µm pore size</w:t>
                            </w:r>
                            <w:r w:rsidRPr="00C20EE0">
                              <w:rPr>
                                <w:iCs/>
                              </w:rPr>
                              <w:t>) and grade 50 filter (KS50P</w:t>
                            </w:r>
                            <w:r w:rsidR="00E17602">
                              <w:rPr>
                                <w:iCs/>
                              </w:rPr>
                              <w:t xml:space="preserve"> </w:t>
                            </w:r>
                            <w:r w:rsidR="00E17602" w:rsidRPr="00E17602">
                              <w:rPr>
                                <w:iCs/>
                                <w:color w:val="FF0000"/>
                              </w:rPr>
                              <w:t>with 0.4 – 0.8 µm pore size</w:t>
                            </w:r>
                            <w:r w:rsidRPr="00C20EE0">
                              <w:rPr>
                                <w:iCs/>
                              </w:rPr>
                              <w:t xml:space="preserve">) with a small gap between the layers. </w:t>
                            </w:r>
                            <w:r w:rsidRPr="00C20EE0">
                              <w:t xml:space="preserve">Grey and black arrows represent porous media flow and bulk flow, respectively. All lengths are in mm.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837E6D8" id="_x0000_t202" coordsize="21600,21600" o:spt="202" path="m,l,21600r21600,l21600,xe">
                <v:stroke joinstyle="miter"/>
                <v:path gradientshapeok="t" o:connecttype="rect"/>
              </v:shapetype>
              <v:shape id="Text Box 9" o:spid="_x0000_s1026" type="#_x0000_t202" style="position:absolute;margin-left:0;margin-top:239.55pt;width:468pt;height:86.8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" filled="f" stroked="f">
                <v:textbox style="mso-fit-shape-to-text:t">
                  <w:txbxContent>
                    <w:p w14:paraId="4CD1B938" w14:textId="7C6830D2" w:rsidR="00982DB7" w:rsidRPr="00C20EE0" w:rsidRDefault="00982DB7" w:rsidP="00982DB7">
                      <w:r w:rsidRPr="00C20EE0">
                        <w:rPr>
                          <w:b/>
                        </w:rPr>
                        <w:t>Figure 1</w:t>
                      </w:r>
                      <w:r w:rsidRPr="00C20EE0">
                        <w:t xml:space="preserve">. (a) Side view and (b) top view of the model configuration for the (c) Pall </w:t>
                      </w:r>
                      <w:proofErr w:type="spellStart"/>
                      <w:r w:rsidRPr="00C20EE0">
                        <w:t>Supra</w:t>
                      </w:r>
                      <w:r>
                        <w:t>c</w:t>
                      </w:r>
                      <w:r w:rsidRPr="00C20EE0">
                        <w:t>ap</w:t>
                      </w:r>
                      <w:r w:rsidRPr="00C20EE0">
                        <w:rPr>
                          <w:vertAlign w:val="superscript"/>
                        </w:rPr>
                        <w:t>TM</w:t>
                      </w:r>
                      <w:proofErr w:type="spellEnd"/>
                      <w:r w:rsidRPr="00C20EE0">
                        <w:t xml:space="preserve"> 50 depth filter capsule (</w:t>
                      </w:r>
                      <w:hyperlink r:id="rId12" w:history="1">
                        <w:r w:rsidRPr="00C20EE0">
                          <w:rPr>
                            <w:rStyle w:val="Hyperlink"/>
                          </w:rPr>
                          <w:t>https://shop.pall.com/us/en/biotech/depth-filtration/zidgri78l9d</w:t>
                        </w:r>
                      </w:hyperlink>
                      <w:r w:rsidRPr="00C20EE0">
                        <w:t xml:space="preserve">). </w:t>
                      </w:r>
                      <w:r w:rsidRPr="00C20EE0">
                        <w:rPr>
                          <w:iCs/>
                        </w:rPr>
                        <w:t>The PDH4 media has two separate layers of grade 700 filter (K700P</w:t>
                      </w:r>
                      <w:r w:rsidR="00E17602">
                        <w:rPr>
                          <w:iCs/>
                        </w:rPr>
                        <w:t xml:space="preserve"> </w:t>
                      </w:r>
                      <w:r w:rsidR="00E17602" w:rsidRPr="00E17602">
                        <w:rPr>
                          <w:iCs/>
                          <w:color w:val="FF0000"/>
                        </w:rPr>
                        <w:t>with 6-15 µm pore size</w:t>
                      </w:r>
                      <w:r w:rsidRPr="00C20EE0">
                        <w:rPr>
                          <w:iCs/>
                        </w:rPr>
                        <w:t>) and grade 50 filter (KS50P</w:t>
                      </w:r>
                      <w:r w:rsidR="00E17602">
                        <w:rPr>
                          <w:iCs/>
                        </w:rPr>
                        <w:t xml:space="preserve"> </w:t>
                      </w:r>
                      <w:r w:rsidR="00E17602" w:rsidRPr="00E17602">
                        <w:rPr>
                          <w:iCs/>
                          <w:color w:val="FF0000"/>
                        </w:rPr>
                        <w:t>with 0.4 – 0.8 µm pore size</w:t>
                      </w:r>
                      <w:r w:rsidRPr="00C20EE0">
                        <w:rPr>
                          <w:iCs/>
                        </w:rPr>
                        <w:t xml:space="preserve">) with a small gap between the layers. </w:t>
                      </w:r>
                      <w:r w:rsidRPr="00C20EE0">
                        <w:t xml:space="preserve">Grey and black arrows represent porous media flow and bulk flow, respectively. All lengths are in mm. </w:t>
                      </w:r>
                    </w:p>
                  </w:txbxContent>
                </v:textbox>
                <w10:wrap type="square"/>
              </v:shape>
            </w:pict>
          </mc:Fallback>
        </mc:AlternateContent>
      </w:r>
    </w:p>
    <w:p w14:paraId="65FA45E1" w14:textId="77777777" w:rsidR="003F553A" w:rsidRPr="00A06B75" w:rsidRDefault="003F553A" w:rsidP="00A139BE">
      <w:pPr>
        <w:spacing w:line="480" w:lineRule="auto"/>
        <w:ind w:firstLine="720"/>
        <w:jc w:val="both"/>
      </w:pPr>
    </w:p>
    <w:p w14:paraId="3B93B96C" w14:textId="77777777" w:rsidR="003F553A" w:rsidRDefault="003F553A">
      <w:pPr>
        <w:spacing w:line="259" w:lineRule="auto"/>
        <w:rPr>
          <w:b/>
          <w:bCs/>
        </w:rPr>
      </w:pPr>
      <w:r>
        <w:rPr>
          <w:b/>
          <w:bCs/>
        </w:rPr>
        <w:br w:type="page"/>
      </w:r>
    </w:p>
    <w:p w14:paraId="3B846CDD" w14:textId="4D57C7AB" w:rsidR="00A139BE" w:rsidRPr="00E06768" w:rsidRDefault="00A139BE" w:rsidP="00A139BE">
      <w:pPr>
        <w:spacing w:line="480" w:lineRule="auto"/>
        <w:jc w:val="both"/>
        <w:rPr>
          <w:b/>
          <w:bCs/>
        </w:rPr>
      </w:pPr>
      <w:r w:rsidRPr="00E06768">
        <w:rPr>
          <w:b/>
          <w:bCs/>
        </w:rPr>
        <w:lastRenderedPageBreak/>
        <w:t xml:space="preserve">2.2. </w:t>
      </w:r>
      <w:r>
        <w:rPr>
          <w:b/>
          <w:bCs/>
        </w:rPr>
        <w:t>D</w:t>
      </w:r>
      <w:r w:rsidRPr="00E06768">
        <w:rPr>
          <w:b/>
          <w:bCs/>
        </w:rPr>
        <w:t xml:space="preserve">ye binding </w:t>
      </w:r>
    </w:p>
    <w:p w14:paraId="62513912" w14:textId="694C1353" w:rsidR="00A139BE" w:rsidRDefault="00A139BE" w:rsidP="00A139BE">
      <w:pPr>
        <w:spacing w:line="480" w:lineRule="auto"/>
        <w:ind w:firstLine="720"/>
        <w:jc w:val="both"/>
      </w:pPr>
      <w:r>
        <w:t>A</w:t>
      </w:r>
      <w:r w:rsidRPr="00D82748">
        <w:t>ddition</w:t>
      </w:r>
      <w:r>
        <w:t>al information on</w:t>
      </w:r>
      <w:r w:rsidRPr="00D82748">
        <w:t xml:space="preserve"> the flow distribution within the Pall </w:t>
      </w:r>
      <w:proofErr w:type="spellStart"/>
      <w:r w:rsidRPr="00D82748">
        <w:t>Supracap</w:t>
      </w:r>
      <w:r w:rsidRPr="00D82748">
        <w:rPr>
          <w:vertAlign w:val="superscript"/>
        </w:rPr>
        <w:t>TM</w:t>
      </w:r>
      <w:proofErr w:type="spellEnd"/>
      <w:r w:rsidRPr="00D82748">
        <w:t xml:space="preserve"> 50 capsule was </w:t>
      </w:r>
      <w:r>
        <w:t>obtained</w:t>
      </w:r>
      <w:r w:rsidRPr="00D82748">
        <w:t xml:space="preserve"> using dye binding studies. </w:t>
      </w:r>
      <w:r>
        <w:t xml:space="preserve">A dilute </w:t>
      </w:r>
      <w:r w:rsidRPr="001F7534">
        <w:t>(</w:t>
      </w:r>
      <w:r w:rsidRPr="00075378">
        <w:t>3 g/L</w:t>
      </w:r>
      <w:r w:rsidRPr="001F7534">
        <w:t>)</w:t>
      </w:r>
      <w:r>
        <w:t xml:space="preserve"> solution of the</w:t>
      </w:r>
      <w:r w:rsidRPr="00D82748">
        <w:t xml:space="preserve"> Cibacron Blue dye was filtered through the capsule and images were taken of the upper and lower surfaces of the capsule as a function of time</w:t>
      </w:r>
      <w:r>
        <w:t>.</w:t>
      </w:r>
      <w:r w:rsidRPr="00D82748">
        <w:t xml:space="preserve"> </w:t>
      </w:r>
      <w:r>
        <w:t>At the end of the experiment</w:t>
      </w:r>
      <w:r w:rsidRPr="00D82748">
        <w:t xml:space="preserve"> </w:t>
      </w:r>
      <w:r>
        <w:t>(when all the feed was filtered through the capsule)</w:t>
      </w:r>
      <w:r w:rsidR="003F553A">
        <w:t>,</w:t>
      </w:r>
      <w:r>
        <w:t xml:space="preserve"> </w:t>
      </w:r>
      <w:r w:rsidRPr="00D82748">
        <w:t xml:space="preserve">the capsule was </w:t>
      </w:r>
      <w:r>
        <w:t xml:space="preserve">cut </w:t>
      </w:r>
      <w:r w:rsidRPr="00D82748">
        <w:t xml:space="preserve">open using </w:t>
      </w:r>
      <w:r>
        <w:t xml:space="preserve">a </w:t>
      </w:r>
      <w:r w:rsidRPr="00D82748">
        <w:t>Dremel (4000-2/30</w:t>
      </w:r>
      <w:r>
        <w:t>)</w:t>
      </w:r>
      <w:r w:rsidRPr="00D82748">
        <w:t xml:space="preserve"> High Performance Rotary Tool and the </w:t>
      </w:r>
      <w:r>
        <w:t xml:space="preserve">individual layers of the </w:t>
      </w:r>
      <w:r w:rsidRPr="00D82748">
        <w:t xml:space="preserve">PDH4 media </w:t>
      </w:r>
      <w:r>
        <w:t xml:space="preserve">were examined to map the location of bound dye. </w:t>
      </w:r>
    </w:p>
    <w:p w14:paraId="20721CDD" w14:textId="77777777" w:rsidR="003F553A" w:rsidRDefault="003F553A" w:rsidP="00A139BE">
      <w:pPr>
        <w:spacing w:line="480" w:lineRule="auto"/>
        <w:ind w:firstLine="720"/>
        <w:jc w:val="both"/>
      </w:pPr>
    </w:p>
    <w:p w14:paraId="2C8033FC" w14:textId="0DABD9F5" w:rsidR="00E10537" w:rsidRPr="0057577F" w:rsidRDefault="00943953" w:rsidP="00A139BE">
      <w:pPr>
        <w:spacing w:line="480" w:lineRule="auto"/>
      </w:pPr>
      <w:r>
        <w:rPr>
          <w:b/>
        </w:rPr>
        <w:t>3</w:t>
      </w:r>
      <w:r w:rsidR="001032E7">
        <w:rPr>
          <w:b/>
        </w:rPr>
        <w:t xml:space="preserve">. </w:t>
      </w:r>
      <w:r w:rsidR="005B3CC1">
        <w:rPr>
          <w:b/>
        </w:rPr>
        <w:t>CFD</w:t>
      </w:r>
      <w:r w:rsidR="005B3CC1" w:rsidRPr="002452B6">
        <w:rPr>
          <w:b/>
        </w:rPr>
        <w:t xml:space="preserve"> </w:t>
      </w:r>
      <w:r w:rsidR="001E02FB" w:rsidRPr="002452B6">
        <w:rPr>
          <w:b/>
        </w:rPr>
        <w:t>simulation</w:t>
      </w:r>
      <w:r>
        <w:rPr>
          <w:b/>
        </w:rPr>
        <w:t>s</w:t>
      </w:r>
    </w:p>
    <w:p w14:paraId="027C267F" w14:textId="0021C2F0" w:rsidR="00CC611B" w:rsidRDefault="00ED33F3" w:rsidP="00CC611B">
      <w:pPr>
        <w:spacing w:line="480" w:lineRule="auto"/>
        <w:ind w:firstLine="720"/>
        <w:jc w:val="both"/>
      </w:pPr>
      <w:r>
        <w:t xml:space="preserve">To understand the flow structure within the </w:t>
      </w:r>
      <w:r w:rsidR="00ED3BEC">
        <w:t>depth filtration capsule</w:t>
      </w:r>
      <w:r>
        <w:t>, t</w:t>
      </w:r>
      <w:r w:rsidR="00BE6C26">
        <w:t>hree</w:t>
      </w:r>
      <w:r w:rsidR="00432462">
        <w:t>-</w:t>
      </w:r>
      <w:r w:rsidR="00BE6C26">
        <w:t xml:space="preserve">dimensional </w:t>
      </w:r>
      <w:r w:rsidR="00ED3BEC">
        <w:t xml:space="preserve">CFD </w:t>
      </w:r>
      <w:r w:rsidR="00BE6C26">
        <w:t>simulation</w:t>
      </w:r>
      <w:r w:rsidR="00432462">
        <w:t>s were</w:t>
      </w:r>
      <w:r w:rsidR="00BE6C26">
        <w:t xml:space="preserve"> performed </w:t>
      </w:r>
      <w:r w:rsidR="00ED3BEC">
        <w:t>in</w:t>
      </w:r>
      <w:r w:rsidR="00BE6C26">
        <w:t xml:space="preserve"> the</w:t>
      </w:r>
      <w:r w:rsidR="005F754C">
        <w:t xml:space="preserve"> </w:t>
      </w:r>
      <w:r w:rsidR="00C20EE0">
        <w:t>model</w:t>
      </w:r>
      <w:r w:rsidR="00ED3BEC">
        <w:t xml:space="preserve"> </w:t>
      </w:r>
      <w:r w:rsidR="00BE6C26">
        <w:t xml:space="preserve">geometry </w:t>
      </w:r>
      <w:r w:rsidR="00AD25B2">
        <w:t>shown in Figure 1</w:t>
      </w:r>
      <w:r w:rsidR="0064550F">
        <w:t>, which</w:t>
      </w:r>
      <w:r w:rsidR="00AD25B2">
        <w:t xml:space="preserve"> was </w:t>
      </w:r>
      <w:r w:rsidR="009375B0">
        <w:t>virtually reconstructed</w:t>
      </w:r>
      <w:r w:rsidR="00AE38CE">
        <w:t xml:space="preserve"> from a cut-open device</w:t>
      </w:r>
      <w:r w:rsidR="001716D7">
        <w:t xml:space="preserve">. </w:t>
      </w:r>
      <w:r w:rsidR="0064550F">
        <w:t xml:space="preserve">The cylindrical capsule contains four </w:t>
      </w:r>
      <w:r w:rsidR="00BD21D8">
        <w:t>washer</w:t>
      </w:r>
      <w:r w:rsidR="0064550F">
        <w:t xml:space="preserve">-shaped </w:t>
      </w:r>
      <w:r w:rsidR="00EE0B80">
        <w:t xml:space="preserve">filter </w:t>
      </w:r>
      <w:r w:rsidR="00CC611B">
        <w:t>layers</w:t>
      </w:r>
      <w:r w:rsidR="00EE0B80">
        <w:t xml:space="preserve"> </w:t>
      </w:r>
      <w:r w:rsidR="006C2355">
        <w:t>with nominal permeabilit</w:t>
      </w:r>
      <w:r w:rsidR="00990BA0">
        <w:t>y</w:t>
      </w:r>
      <w:r w:rsidR="006C2355">
        <w:t xml:space="preserve"> of </w:t>
      </w:r>
      <w:r w:rsidR="00F4526D">
        <w:t xml:space="preserve">3.1 </w:t>
      </w:r>
      <w:r w:rsidR="001716D7">
        <w:t>x</w:t>
      </w:r>
      <w:r w:rsidR="001432D4">
        <w:t xml:space="preserve"> 10</w:t>
      </w:r>
      <w:r w:rsidR="001432D4" w:rsidRPr="001432D4">
        <w:rPr>
          <w:vertAlign w:val="superscript"/>
        </w:rPr>
        <w:t>-14</w:t>
      </w:r>
      <w:r w:rsidR="001716D7">
        <w:t xml:space="preserve"> </w:t>
      </w:r>
      <w:r w:rsidR="001432D4">
        <w:t>m</w:t>
      </w:r>
      <w:r w:rsidR="001432D4" w:rsidRPr="001432D4">
        <w:rPr>
          <w:vertAlign w:val="superscript"/>
        </w:rPr>
        <w:t>2</w:t>
      </w:r>
      <w:r w:rsidR="001432D4">
        <w:t xml:space="preserve"> </w:t>
      </w:r>
      <w:r w:rsidR="001716D7">
        <w:t xml:space="preserve">for the top and bottom layers </w:t>
      </w:r>
      <w:r w:rsidR="001432D4">
        <w:t>(KS</w:t>
      </w:r>
      <w:r w:rsidR="0047656B">
        <w:t xml:space="preserve"> </w:t>
      </w:r>
      <w:r w:rsidR="001432D4">
        <w:t xml:space="preserve">50P) </w:t>
      </w:r>
      <w:r w:rsidR="001716D7">
        <w:t xml:space="preserve">and </w:t>
      </w:r>
      <w:r w:rsidR="001432D4">
        <w:t>3.1 x 10</w:t>
      </w:r>
      <w:r w:rsidR="001432D4" w:rsidRPr="001432D4">
        <w:rPr>
          <w:vertAlign w:val="superscript"/>
        </w:rPr>
        <w:t>-13</w:t>
      </w:r>
      <w:r w:rsidR="001716D7">
        <w:t xml:space="preserve"> </w:t>
      </w:r>
      <w:r w:rsidR="001432D4">
        <w:t>m</w:t>
      </w:r>
      <w:r w:rsidR="001432D4" w:rsidRPr="001432D4">
        <w:rPr>
          <w:vertAlign w:val="superscript"/>
        </w:rPr>
        <w:t>2</w:t>
      </w:r>
      <w:r w:rsidR="001432D4">
        <w:t xml:space="preserve"> </w:t>
      </w:r>
      <w:r w:rsidR="001716D7">
        <w:t xml:space="preserve">for </w:t>
      </w:r>
      <w:r w:rsidR="00642998">
        <w:t xml:space="preserve">the </w:t>
      </w:r>
      <w:r w:rsidR="001716D7">
        <w:t>two internal layer</w:t>
      </w:r>
      <w:r w:rsidR="001432D4">
        <w:t>s (K</w:t>
      </w:r>
      <w:r w:rsidR="00683AB9">
        <w:t xml:space="preserve"> </w:t>
      </w:r>
      <w:r w:rsidR="001432D4">
        <w:t>700P)</w:t>
      </w:r>
      <w:r w:rsidR="00D22C5A">
        <w:t xml:space="preserve"> based on</w:t>
      </w:r>
      <w:r w:rsidR="001716D7">
        <w:t xml:space="preserve"> </w:t>
      </w:r>
      <w:r w:rsidR="00D22C5A">
        <w:t xml:space="preserve">corresponding water </w:t>
      </w:r>
      <w:r w:rsidR="003F553A">
        <w:t xml:space="preserve">flow rates </w:t>
      </w:r>
      <w:r w:rsidR="00D22C5A">
        <w:t>of</w:t>
      </w:r>
      <w:r w:rsidR="00CC611B" w:rsidRPr="00F259C4">
        <w:t xml:space="preserve"> </w:t>
      </w:r>
      <w:r w:rsidR="00CC611B">
        <w:t xml:space="preserve">93 </w:t>
      </w:r>
      <w:r w:rsidR="00CC611B" w:rsidRPr="00E06768">
        <w:t>L/min/m</w:t>
      </w:r>
      <w:r w:rsidR="00CC611B" w:rsidRPr="00E06768">
        <w:rPr>
          <w:vertAlign w:val="superscript"/>
        </w:rPr>
        <w:t>2</w:t>
      </w:r>
      <w:r w:rsidR="00CC611B">
        <w:t xml:space="preserve"> </w:t>
      </w:r>
      <w:r w:rsidR="00D22C5A">
        <w:t>and 935 L/min/m</w:t>
      </w:r>
      <w:r w:rsidR="00D22C5A" w:rsidRPr="00990BA0">
        <w:rPr>
          <w:vertAlign w:val="superscript"/>
        </w:rPr>
        <w:t>2</w:t>
      </w:r>
      <w:r w:rsidR="00D22C5A">
        <w:t xml:space="preserve"> </w:t>
      </w:r>
      <w:r w:rsidR="003F553A">
        <w:t xml:space="preserve">at a differential pressure </w:t>
      </w:r>
      <w:r w:rsidR="003F553A" w:rsidRPr="00732DB6">
        <w:t xml:space="preserve">of </w:t>
      </w:r>
      <w:r w:rsidR="000476BB" w:rsidRPr="00732DB6">
        <w:t>100</w:t>
      </w:r>
      <w:r w:rsidR="003F553A" w:rsidRPr="00732DB6">
        <w:t xml:space="preserve"> kPa (</w:t>
      </w:r>
      <w:r w:rsidR="000476BB" w:rsidRPr="00732DB6">
        <w:t>14.5</w:t>
      </w:r>
      <w:r w:rsidR="003F553A">
        <w:t xml:space="preserve"> psi) as </w:t>
      </w:r>
      <w:r w:rsidR="00D22C5A">
        <w:t>reported by the manufacturer.</w:t>
      </w:r>
      <w:r w:rsidR="00990BA0">
        <w:t xml:space="preserve"> </w:t>
      </w:r>
      <w:r w:rsidR="00CC611B">
        <w:t>(</w:t>
      </w:r>
      <w:r w:rsidR="00D22C5A" w:rsidRPr="00D22C5A">
        <w:t>https://shop.pall.com/us/en/biotech/depth-filtration/zidgri78l9d</w:t>
      </w:r>
      <w:r w:rsidR="00D22C5A">
        <w:t>)</w:t>
      </w:r>
    </w:p>
    <w:p w14:paraId="62594F95" w14:textId="732DE99D" w:rsidR="003171C4" w:rsidRDefault="00642998" w:rsidP="001F7534">
      <w:pPr>
        <w:tabs>
          <w:tab w:val="left" w:pos="720"/>
        </w:tabs>
        <w:spacing w:line="480" w:lineRule="auto"/>
        <w:ind w:firstLine="720"/>
        <w:jc w:val="both"/>
      </w:pPr>
      <w:r>
        <w:t xml:space="preserve">The 2.7 mm-thick KS 50P and K700P </w:t>
      </w:r>
      <w:r w:rsidR="00EE0B80">
        <w:t xml:space="preserve">filter media </w:t>
      </w:r>
      <w:r>
        <w:t>are arranged symmetrically about the mid</w:t>
      </w:r>
      <w:r w:rsidR="00394A2A">
        <w:t>-</w:t>
      </w:r>
      <w:r>
        <w:t xml:space="preserve">plane, with the </w:t>
      </w:r>
      <w:proofErr w:type="gramStart"/>
      <w:r>
        <w:t xml:space="preserve">two </w:t>
      </w:r>
      <w:r w:rsidR="00EE0B80">
        <w:t>filter</w:t>
      </w:r>
      <w:proofErr w:type="gramEnd"/>
      <w:r w:rsidR="00EE0B80">
        <w:t xml:space="preserve"> media </w:t>
      </w:r>
      <w:r w:rsidR="00394A2A">
        <w:t xml:space="preserve">in </w:t>
      </w:r>
      <w:r w:rsidR="003F553A">
        <w:t xml:space="preserve">the top and bottom </w:t>
      </w:r>
      <w:r w:rsidR="00394A2A">
        <w:t>hal</w:t>
      </w:r>
      <w:r w:rsidR="003F553A">
        <w:t>ves</w:t>
      </w:r>
      <w:r w:rsidR="00394A2A">
        <w:t xml:space="preserve"> </w:t>
      </w:r>
      <w:r>
        <w:t xml:space="preserve">separated by </w:t>
      </w:r>
      <w:r w:rsidR="00394A2A">
        <w:t xml:space="preserve">a </w:t>
      </w:r>
      <w:r w:rsidR="00394A2A" w:rsidRPr="00990BA0">
        <w:t>2.7</w:t>
      </w:r>
      <w:r w:rsidR="00394A2A">
        <w:t xml:space="preserve"> mm spacing. </w:t>
      </w:r>
      <w:r w:rsidR="00BD21D8">
        <w:t xml:space="preserve">The </w:t>
      </w:r>
      <w:r w:rsidR="00EE0B80">
        <w:t xml:space="preserve">filter media </w:t>
      </w:r>
      <w:r w:rsidR="00BD21D8">
        <w:t xml:space="preserve">are radially bounded by </w:t>
      </w:r>
      <w:r w:rsidR="00251370">
        <w:t xml:space="preserve">outer and inner open cylindrical annuli </w:t>
      </w:r>
      <w:r w:rsidR="00BD21D8">
        <w:t xml:space="preserve">through </w:t>
      </w:r>
      <w:r w:rsidR="00251370">
        <w:t>which</w:t>
      </w:r>
      <w:r w:rsidR="00BD21D8">
        <w:t xml:space="preserve"> </w:t>
      </w:r>
      <w:r w:rsidR="00251370">
        <w:t xml:space="preserve">the feed and </w:t>
      </w:r>
      <w:r w:rsidR="00075378">
        <w:t xml:space="preserve">permeate </w:t>
      </w:r>
      <w:r w:rsidR="00251370">
        <w:t xml:space="preserve">streams flow, respectively. </w:t>
      </w:r>
      <w:r w:rsidR="00E83BA4">
        <w:t xml:space="preserve">The top of the </w:t>
      </w:r>
      <w:r w:rsidR="003F553A">
        <w:t xml:space="preserve">upper </w:t>
      </w:r>
      <w:r w:rsidR="00EE0B80">
        <w:t xml:space="preserve">filter layer </w:t>
      </w:r>
      <w:r w:rsidR="00E83BA4">
        <w:t xml:space="preserve">is separated from the </w:t>
      </w:r>
      <w:r w:rsidR="003F553A">
        <w:t xml:space="preserve">upper surface </w:t>
      </w:r>
      <w:r w:rsidR="00E83BA4">
        <w:t>of the capsule by a 1.5-mm spacing that is open to the inner (</w:t>
      </w:r>
      <w:r w:rsidR="003F553A">
        <w:t>permeate</w:t>
      </w:r>
      <w:r w:rsidR="00E83BA4">
        <w:t xml:space="preserve">) annulus, while the inner </w:t>
      </w:r>
      <w:r w:rsidR="00EE0B80">
        <w:t xml:space="preserve">filter layers </w:t>
      </w:r>
      <w:r w:rsidR="00E83BA4">
        <w:t>are separated by a 2.5-mm spacing that receive</w:t>
      </w:r>
      <w:r w:rsidR="003F553A">
        <w:t>s</w:t>
      </w:r>
      <w:r w:rsidR="00E83BA4">
        <w:t xml:space="preserve"> fluid from the outer (feed) annulus.  </w:t>
      </w:r>
      <w:r w:rsidR="003F553A">
        <w:t xml:space="preserve">A similar geometry exists on the bottom. </w:t>
      </w:r>
      <w:r w:rsidR="003171C4">
        <w:t xml:space="preserve">The open space between the KS 50P </w:t>
      </w:r>
      <w:r w:rsidR="00E17602" w:rsidRPr="00E17602">
        <w:rPr>
          <w:color w:val="FF0000"/>
        </w:rPr>
        <w:lastRenderedPageBreak/>
        <w:t xml:space="preserve">(Layers 1 and 4) </w:t>
      </w:r>
      <w:r w:rsidR="003171C4">
        <w:t>and K</w:t>
      </w:r>
      <w:r w:rsidR="00683AB9">
        <w:t xml:space="preserve"> </w:t>
      </w:r>
      <w:r w:rsidR="003171C4">
        <w:t xml:space="preserve">700P </w:t>
      </w:r>
      <w:r w:rsidR="00E17602" w:rsidRPr="00E17602">
        <w:rPr>
          <w:color w:val="FF0000"/>
        </w:rPr>
        <w:t>(L</w:t>
      </w:r>
      <w:r w:rsidR="00EE0B80" w:rsidRPr="00E17602">
        <w:rPr>
          <w:color w:val="FF0000"/>
        </w:rPr>
        <w:t>ayers</w:t>
      </w:r>
      <w:r w:rsidR="00E17602" w:rsidRPr="00E17602">
        <w:rPr>
          <w:color w:val="FF0000"/>
        </w:rPr>
        <w:t xml:space="preserve"> 2 and 3)</w:t>
      </w:r>
      <w:r w:rsidR="00EE0B80" w:rsidRPr="00E17602">
        <w:rPr>
          <w:color w:val="FF0000"/>
        </w:rPr>
        <w:t xml:space="preserve"> </w:t>
      </w:r>
      <w:r w:rsidR="003171C4">
        <w:t xml:space="preserve">is radially blocked from the feed and </w:t>
      </w:r>
      <w:r w:rsidR="00075378">
        <w:t xml:space="preserve">permeate </w:t>
      </w:r>
      <w:r w:rsidR="003171C4">
        <w:t>annuli</w:t>
      </w:r>
      <w:r w:rsidR="00671050">
        <w:t>, allowing net flow only in the axial direction</w:t>
      </w:r>
      <w:r w:rsidR="003171C4">
        <w:t xml:space="preserve">.  </w:t>
      </w:r>
      <w:r w:rsidR="00D876C9">
        <w:t>The feed</w:t>
      </w:r>
      <w:r w:rsidR="00394A2A">
        <w:t xml:space="preserve"> enters the </w:t>
      </w:r>
      <w:r w:rsidR="00D876C9">
        <w:t xml:space="preserve">outer </w:t>
      </w:r>
      <w:r w:rsidR="00BD21D8">
        <w:t xml:space="preserve">open </w:t>
      </w:r>
      <w:r w:rsidR="00394A2A">
        <w:t>annulus of the capsule through a</w:t>
      </w:r>
      <w:r w:rsidR="00D876C9">
        <w:t xml:space="preserve"> 3-mm diameter</w:t>
      </w:r>
      <w:r w:rsidR="00394A2A">
        <w:t xml:space="preserve"> cylindrical feed port</w:t>
      </w:r>
      <w:r w:rsidR="00BD21D8">
        <w:t xml:space="preserve"> </w:t>
      </w:r>
      <w:r w:rsidR="00D876C9">
        <w:t xml:space="preserve">on </w:t>
      </w:r>
      <w:r w:rsidR="00BD21D8">
        <w:t>top</w:t>
      </w:r>
      <w:r w:rsidR="00D876C9">
        <w:t xml:space="preserve"> of the capsule, while the </w:t>
      </w:r>
      <w:r w:rsidR="00075378">
        <w:t xml:space="preserve">permeate </w:t>
      </w:r>
      <w:r w:rsidR="00D876C9">
        <w:t>is removed from the inner open annulus at the bottom of the capsule</w:t>
      </w:r>
      <w:r w:rsidR="00E83BA4">
        <w:t>.</w:t>
      </w:r>
      <w:r w:rsidR="00B27CEB">
        <w:t xml:space="preserve"> </w:t>
      </w:r>
      <w:r w:rsidR="003171C4">
        <w:t xml:space="preserve">Disregarding </w:t>
      </w:r>
      <w:r w:rsidR="00E83BA4">
        <w:t xml:space="preserve">the </w:t>
      </w:r>
      <w:r w:rsidR="003171C4">
        <w:t xml:space="preserve">asymmetric placement of the </w:t>
      </w:r>
      <w:r w:rsidR="00E83BA4">
        <w:t xml:space="preserve">feed port, the capsule configuration is </w:t>
      </w:r>
      <w:r w:rsidR="003171C4">
        <w:t xml:space="preserve">otherwise </w:t>
      </w:r>
      <w:r w:rsidR="00E83BA4">
        <w:t xml:space="preserve">axisymmetric. </w:t>
      </w:r>
    </w:p>
    <w:p w14:paraId="2485B1F4" w14:textId="414E012D" w:rsidR="00AE38CE" w:rsidRDefault="003171C4" w:rsidP="00A139BE">
      <w:pPr>
        <w:spacing w:line="480" w:lineRule="auto"/>
      </w:pPr>
      <w:r>
        <w:tab/>
        <w:t>S</w:t>
      </w:r>
      <w:r w:rsidR="00A424F0">
        <w:t>teady incompressible flow</w:t>
      </w:r>
      <w:r>
        <w:t xml:space="preserve"> of</w:t>
      </w:r>
      <w:r w:rsidR="000D72C8">
        <w:t xml:space="preserve"> a Newtonian </w:t>
      </w:r>
      <w:r w:rsidR="003C4F53" w:rsidRPr="00A139BE">
        <w:t xml:space="preserve">fluid of density </w:t>
      </w:r>
      <w:r w:rsidR="003C4F53" w:rsidRPr="003C4F53">
        <w:rPr>
          <w:rFonts w:ascii="Symbol" w:hAnsi="Symbol"/>
          <w:i/>
        </w:rPr>
        <w:t></w:t>
      </w:r>
      <w:r w:rsidR="003C4F53" w:rsidRPr="00A139BE">
        <w:t xml:space="preserve"> and viscosity</w:t>
      </w:r>
      <w:r w:rsidR="00B27CEB">
        <w:rPr>
          <w:i/>
        </w:rPr>
        <w:t xml:space="preserve"> </w:t>
      </w:r>
      <w:r w:rsidR="003C4F53" w:rsidRPr="003C4F53">
        <w:rPr>
          <w:rFonts w:ascii="Symbol" w:hAnsi="Symbol"/>
          <w:i/>
        </w:rPr>
        <w:t></w:t>
      </w:r>
      <w:r w:rsidR="00B27CEB">
        <w:rPr>
          <w:i/>
        </w:rPr>
        <w:t xml:space="preserve"> </w:t>
      </w:r>
      <w:r w:rsidR="000D72C8" w:rsidRPr="003C4F53">
        <w:t>through</w:t>
      </w:r>
      <w:r w:rsidR="000D72C8">
        <w:t xml:space="preserve"> the open spaces in the capsule is described by the </w:t>
      </w:r>
      <w:r w:rsidR="003F553A">
        <w:t xml:space="preserve">steady-state </w:t>
      </w:r>
      <w:r w:rsidR="000D72C8">
        <w:t xml:space="preserve">continuity and </w:t>
      </w:r>
      <w:proofErr w:type="spellStart"/>
      <w:r w:rsidR="000D72C8">
        <w:t>Navier</w:t>
      </w:r>
      <w:proofErr w:type="spellEnd"/>
      <w:r w:rsidR="000D72C8">
        <w:t>-Stokes equations</w:t>
      </w:r>
      <w:r w:rsidR="003F553A">
        <w:t>:</w:t>
      </w:r>
      <w:r w:rsidR="009C19AE">
        <w:t xml:space="preserve"> </w:t>
      </w:r>
    </w:p>
    <w:p w14:paraId="45D82146" w14:textId="77777777" w:rsidR="003A2DCD" w:rsidRPr="00AE6D35" w:rsidRDefault="003A2DCD" w:rsidP="003A2DCD">
      <w:pPr>
        <w:spacing w:line="480" w:lineRule="auto"/>
      </w:pPr>
      <m:oMathPara>
        <m:oMathParaPr>
          <m:jc m:val="right"/>
        </m:oMathParaPr>
        <m:oMath>
          <m:r>
            <m:rPr>
              <m:sty m:val="b"/>
            </m:rPr>
            <w:rPr>
              <w:rFonts w:ascii="Cambria Math" w:hAnsi="Cambria Math"/>
            </w:rPr>
            <m:t>∇</m:t>
          </m:r>
          <m:r>
            <w:rPr>
              <w:rFonts w:ascii="Cambria Math" w:hAnsi="Cambria Math"/>
            </w:rPr>
            <m:t>∙</m:t>
          </m:r>
          <m:r>
            <m:rPr>
              <m:sty m:val="bi"/>
            </m:rPr>
            <w:rPr>
              <w:rFonts w:ascii="Cambria Math" w:hAnsi="Cambria Math"/>
            </w:rPr>
            <m:t>u</m:t>
          </m:r>
          <m:r>
            <w:rPr>
              <w:rFonts w:ascii="Cambria Math" w:hAnsi="Cambria Math"/>
            </w:rPr>
            <m:t>=0                                                                                      (1)</m:t>
          </m:r>
        </m:oMath>
      </m:oMathPara>
    </w:p>
    <w:p w14:paraId="0F814284" w14:textId="77777777" w:rsidR="003A2DCD" w:rsidRPr="00EB7DB5" w:rsidRDefault="003A2DCD" w:rsidP="003A2DCD">
      <w:pPr>
        <w:spacing w:line="480" w:lineRule="auto"/>
      </w:pPr>
      <m:oMathPara>
        <m:oMathParaPr>
          <m:jc m:val="right"/>
        </m:oMathParaPr>
        <m:oMath>
          <m:r>
            <w:rPr>
              <w:rFonts w:ascii="Cambria Math" w:hAnsi="Cambria Math"/>
            </w:rPr>
            <m:t>ρ</m:t>
          </m:r>
          <m:r>
            <m:rPr>
              <m:sty m:val="bi"/>
            </m:rPr>
            <w:rPr>
              <w:rFonts w:ascii="Cambria Math" w:hAnsi="Cambria Math"/>
            </w:rPr>
            <m:t>u</m:t>
          </m:r>
          <m:r>
            <w:rPr>
              <w:rFonts w:ascii="Cambria Math" w:hAnsi="Cambria Math"/>
            </w:rPr>
            <m:t>∙</m:t>
          </m:r>
          <m:r>
            <m:rPr>
              <m:sty m:val="b"/>
            </m:rPr>
            <w:rPr>
              <w:rFonts w:ascii="Cambria Math" w:hAnsi="Cambria Math"/>
            </w:rPr>
            <m:t>∇</m:t>
          </m:r>
          <m:r>
            <m:rPr>
              <m:sty m:val="bi"/>
            </m:rPr>
            <w:rPr>
              <w:rFonts w:ascii="Cambria Math" w:hAnsi="Cambria Math"/>
            </w:rPr>
            <m:t>u</m:t>
          </m:r>
          <m:r>
            <w:rPr>
              <w:rFonts w:ascii="Cambria Math" w:hAnsi="Cambria Math"/>
            </w:rPr>
            <m:t>=-</m:t>
          </m:r>
          <m:r>
            <m:rPr>
              <m:sty m:val="b"/>
            </m:rPr>
            <w:rPr>
              <w:rFonts w:ascii="Cambria Math" w:hAnsi="Cambria Math"/>
            </w:rPr>
            <m:t>∇</m:t>
          </m:r>
          <m:r>
            <w:rPr>
              <w:rFonts w:ascii="Cambria Math" w:hAnsi="Cambria Math"/>
            </w:rPr>
            <m:t>p+μ</m:t>
          </m:r>
          <m:sSup>
            <m:sSupPr>
              <m:ctrlPr>
                <w:rPr>
                  <w:rFonts w:ascii="Cambria Math" w:hAnsi="Cambria Math"/>
                  <w:i/>
                </w:rPr>
              </m:ctrlPr>
            </m:sSupPr>
            <m:e>
              <m:r>
                <m:rPr>
                  <m:sty m:val="p"/>
                </m:rPr>
                <w:rPr>
                  <w:rFonts w:ascii="Cambria Math" w:hAnsi="Cambria Math"/>
                </w:rPr>
                <m:t>∇</m:t>
              </m:r>
            </m:e>
            <m:sup>
              <m:r>
                <w:rPr>
                  <w:rFonts w:ascii="Cambria Math" w:hAnsi="Cambria Math"/>
                </w:rPr>
                <m:t>2</m:t>
              </m:r>
            </m:sup>
          </m:sSup>
          <m:r>
            <m:rPr>
              <m:sty m:val="bi"/>
            </m:rPr>
            <w:rPr>
              <w:rFonts w:ascii="Cambria Math" w:hAnsi="Cambria Math"/>
            </w:rPr>
            <m:t xml:space="preserve">u                                                                </m:t>
          </m:r>
          <m:r>
            <w:rPr>
              <w:rFonts w:ascii="Cambria Math" w:hAnsi="Cambria Math"/>
            </w:rPr>
            <m:t>(2)</m:t>
          </m:r>
        </m:oMath>
      </m:oMathPara>
    </w:p>
    <w:p w14:paraId="360AA336" w14:textId="58F227E1" w:rsidR="003C4F53" w:rsidRDefault="003C4F53" w:rsidP="00A139BE">
      <w:pPr>
        <w:spacing w:line="480" w:lineRule="auto"/>
      </w:pPr>
      <w:r>
        <w:t xml:space="preserve">where </w:t>
      </w:r>
      <w:r w:rsidRPr="00EA4D4C">
        <w:rPr>
          <w:i/>
        </w:rPr>
        <w:t>p</w:t>
      </w:r>
      <w:r w:rsidRPr="00EA4D4C">
        <w:t xml:space="preserve"> </w:t>
      </w:r>
      <w:r>
        <w:t xml:space="preserve">and </w:t>
      </w:r>
      <w:r w:rsidRPr="00FE79B5">
        <w:rPr>
          <w:b/>
          <w:bCs/>
          <w:i/>
        </w:rPr>
        <w:t>u</w:t>
      </w:r>
      <w:r w:rsidRPr="00EA4D4C">
        <w:rPr>
          <w:b/>
          <w:bCs/>
        </w:rPr>
        <w:t xml:space="preserve"> </w:t>
      </w:r>
      <w:r>
        <w:t>denote</w:t>
      </w:r>
      <w:r w:rsidRPr="00EA4D4C">
        <w:t xml:space="preserve"> the </w:t>
      </w:r>
      <w:r>
        <w:t>pressure and</w:t>
      </w:r>
      <w:r w:rsidRPr="00EA4D4C">
        <w:t xml:space="preserve"> velocity</w:t>
      </w:r>
      <w:r>
        <w:t xml:space="preserve">, respectively. </w:t>
      </w:r>
      <w:r w:rsidR="00361F90">
        <w:t xml:space="preserve"> </w:t>
      </w:r>
      <w:r w:rsidR="003F553A">
        <w:t>T</w:t>
      </w:r>
      <w:r w:rsidR="006D6E6B">
        <w:t xml:space="preserve">he filter </w:t>
      </w:r>
      <w:r w:rsidR="00667486">
        <w:t>layers</w:t>
      </w:r>
      <w:r w:rsidR="006D6E6B">
        <w:t xml:space="preserve"> </w:t>
      </w:r>
      <w:r w:rsidR="003F553A">
        <w:t xml:space="preserve">were modeled </w:t>
      </w:r>
      <w:r w:rsidR="006D6E6B">
        <w:t>as homogeneous porous media</w:t>
      </w:r>
      <w:r w:rsidR="00667486">
        <w:t>,</w:t>
      </w:r>
      <w:r w:rsidR="003F553A">
        <w:t xml:space="preserve"> with</w:t>
      </w:r>
      <w:r w:rsidR="00667486">
        <w:t xml:space="preserve"> l</w:t>
      </w:r>
      <w:r w:rsidR="006D6E6B">
        <w:t>aminar f</w:t>
      </w:r>
      <w:r w:rsidR="00361F90">
        <w:t xml:space="preserve">low within the </w:t>
      </w:r>
      <w:r w:rsidR="006D6E6B">
        <w:t>filter media described</w:t>
      </w:r>
      <w:r w:rsidR="00361F90">
        <w:t xml:space="preserve"> by D</w:t>
      </w:r>
      <w:r w:rsidR="006D6E6B">
        <w:t>a</w:t>
      </w:r>
      <w:r w:rsidR="00361F90">
        <w:t xml:space="preserve">rcy’s </w:t>
      </w:r>
      <w:r w:rsidR="00667486">
        <w:t>law</w:t>
      </w:r>
      <w:r w:rsidR="003F553A">
        <w:t>:</w:t>
      </w:r>
    </w:p>
    <w:p w14:paraId="2D7A5011" w14:textId="2B32C167" w:rsidR="006D6E6B" w:rsidRPr="00AE6D35" w:rsidRDefault="006D6E6B" w:rsidP="006D6E6B">
      <w:pPr>
        <w:spacing w:line="480" w:lineRule="auto"/>
        <w:rPr>
          <w:b/>
        </w:rPr>
      </w:pPr>
      <m:oMathPara>
        <m:oMathParaPr>
          <m:jc m:val="right"/>
        </m:oMathParaPr>
        <m:oMath>
          <m:r>
            <m:rPr>
              <m:sty m:val="b"/>
            </m:rPr>
            <w:rPr>
              <w:rFonts w:ascii="Cambria Math" w:hAnsi="Cambria Math"/>
            </w:rPr>
            <m:t>∇</m:t>
          </m:r>
          <m:r>
            <w:rPr>
              <w:rFonts w:ascii="Cambria Math" w:hAnsi="Cambria Math"/>
            </w:rPr>
            <m:t>p=-</m:t>
          </m:r>
          <m:f>
            <m:fPr>
              <m:ctrlPr>
                <w:rPr>
                  <w:rFonts w:ascii="Cambria Math" w:hAnsi="Cambria Math"/>
                  <w:i/>
                </w:rPr>
              </m:ctrlPr>
            </m:fPr>
            <m:num>
              <m:r>
                <w:rPr>
                  <w:rFonts w:ascii="Cambria Math" w:hAnsi="Cambria Math"/>
                </w:rPr>
                <m:t>μ</m:t>
              </m:r>
            </m:num>
            <m:den>
              <m:r>
                <w:rPr>
                  <w:rFonts w:ascii="Cambria Math" w:hAnsi="Cambria Math"/>
                </w:rPr>
                <m:t>κ</m:t>
              </m:r>
            </m:den>
          </m:f>
          <m:r>
            <m:rPr>
              <m:sty m:val="bi"/>
            </m:rPr>
            <w:rPr>
              <w:rFonts w:ascii="Cambria Math" w:hAnsi="Cambria Math"/>
            </w:rPr>
            <m:t>u</m:t>
          </m:r>
          <m:r>
            <w:rPr>
              <w:rFonts w:ascii="Cambria Math" w:hAnsi="Cambria Math"/>
            </w:rPr>
            <m:t xml:space="preserve">                                                                              (3)</m:t>
          </m:r>
        </m:oMath>
      </m:oMathPara>
    </w:p>
    <w:p w14:paraId="66DAA755" w14:textId="1D45A524" w:rsidR="001716D7" w:rsidRPr="0039610B" w:rsidRDefault="006D6E6B" w:rsidP="00683AB9">
      <w:pPr>
        <w:spacing w:line="480" w:lineRule="auto"/>
        <w:jc w:val="both"/>
      </w:pPr>
      <w:r w:rsidRPr="0039610B">
        <w:t xml:space="preserve"> where </w:t>
      </w:r>
      <m:oMath>
        <m:r>
          <w:rPr>
            <w:rFonts w:ascii="Cambria Math" w:hAnsi="Cambria Math"/>
          </w:rPr>
          <m:t>κ</m:t>
        </m:r>
      </m:oMath>
      <w:r w:rsidRPr="0039610B">
        <w:t xml:space="preserve"> is the permeability of the </w:t>
      </w:r>
      <w:r w:rsidR="00667486" w:rsidRPr="0039610B">
        <w:t>porous medium</w:t>
      </w:r>
      <w:r w:rsidRPr="0039610B">
        <w:t xml:space="preserve">, which is </w:t>
      </w:r>
      <w:r w:rsidR="00667486" w:rsidRPr="0039610B">
        <w:t xml:space="preserve">assumed to be uniform in each filter </w:t>
      </w:r>
      <w:proofErr w:type="gramStart"/>
      <w:r w:rsidR="00667486" w:rsidRPr="0039610B">
        <w:t>layer.</w:t>
      </w:r>
      <w:proofErr w:type="gramEnd"/>
      <w:r w:rsidR="00667486" w:rsidRPr="0039610B">
        <w:t xml:space="preserve"> </w:t>
      </w:r>
      <w:r w:rsidR="00E17602" w:rsidRPr="0039610B">
        <w:rPr>
          <w:color w:val="FF0000"/>
        </w:rPr>
        <w:t xml:space="preserve">The assumption of an isotropic permeability is consistent with SEM images </w:t>
      </w:r>
      <w:r w:rsidR="001F6F04" w:rsidRPr="0039610B">
        <w:rPr>
          <w:color w:val="FF0000"/>
        </w:rPr>
        <w:t>of cross-sections through the PDH4 media</w:t>
      </w:r>
      <w:r w:rsidR="0039610B">
        <w:rPr>
          <w:color w:val="FF0000"/>
        </w:rPr>
        <w:t xml:space="preserve"> [24]</w:t>
      </w:r>
      <w:r w:rsidR="001F6F04" w:rsidRPr="0039610B">
        <w:rPr>
          <w:color w:val="FF0000"/>
        </w:rPr>
        <w:t xml:space="preserve">. </w:t>
      </w:r>
      <w:r w:rsidR="00667486" w:rsidRPr="0039610B">
        <w:t xml:space="preserve">These equations are solved subject to </w:t>
      </w:r>
      <w:r w:rsidR="00E06931" w:rsidRPr="0039610B">
        <w:t>no-slip condition</w:t>
      </w:r>
      <w:r w:rsidR="003F553A" w:rsidRPr="0039610B">
        <w:t>s</w:t>
      </w:r>
      <w:r w:rsidR="00E06931" w:rsidRPr="0039610B">
        <w:t xml:space="preserve"> on all solid boundaries within the capsule</w:t>
      </w:r>
      <w:r w:rsidR="00667486" w:rsidRPr="0039610B">
        <w:t>, zero viscous normal stress at the outlet</w:t>
      </w:r>
      <w:r w:rsidR="00E06931" w:rsidRPr="0039610B">
        <w:t>, and uniform</w:t>
      </w:r>
      <w:r w:rsidR="00667486" w:rsidRPr="0039610B">
        <w:t xml:space="preserve"> </w:t>
      </w:r>
      <w:r w:rsidR="00E06931" w:rsidRPr="0039610B">
        <w:t xml:space="preserve">velocity profile with </w:t>
      </w:r>
      <w:r w:rsidR="008D5139" w:rsidRPr="0039610B">
        <w:t>a prescribed volumetric flow rate</w:t>
      </w:r>
      <w:r w:rsidR="00E06931" w:rsidRPr="0039610B">
        <w:t xml:space="preserve"> at the inlet</w:t>
      </w:r>
      <w:r w:rsidR="00667486" w:rsidRPr="0039610B">
        <w:t xml:space="preserve">. </w:t>
      </w:r>
    </w:p>
    <w:p w14:paraId="468D0960" w14:textId="02E4D712" w:rsidR="00805FD5" w:rsidRPr="0019339C" w:rsidRDefault="008512A0" w:rsidP="00683AB9">
      <w:pPr>
        <w:widowControl w:val="0"/>
        <w:autoSpaceDE w:val="0"/>
        <w:autoSpaceDN w:val="0"/>
        <w:adjustRightInd w:val="0"/>
        <w:spacing w:line="480" w:lineRule="auto"/>
        <w:ind w:firstLine="720"/>
        <w:jc w:val="both"/>
      </w:pPr>
      <w:r>
        <w:t xml:space="preserve">The computational domain was </w:t>
      </w:r>
      <w:r w:rsidR="008D5139">
        <w:t xml:space="preserve">created and </w:t>
      </w:r>
      <w:r>
        <w:t xml:space="preserve">meshed in </w:t>
      </w:r>
      <w:r w:rsidRPr="003C4F53">
        <w:t>ICEM</w:t>
      </w:r>
      <w:r w:rsidR="00621CA3">
        <w:t>-CFD</w:t>
      </w:r>
      <w:r w:rsidRPr="003C4F53">
        <w:t xml:space="preserve"> (</w:t>
      </w:r>
      <w:r w:rsidR="003C4F53" w:rsidRPr="00A139BE">
        <w:t>Ansys, Inc., Canonsburg, PA</w:t>
      </w:r>
      <w:r w:rsidR="003C4F53">
        <w:t xml:space="preserve">), </w:t>
      </w:r>
      <w:r w:rsidR="008D5139">
        <w:t>and the resulting</w:t>
      </w:r>
      <w:r w:rsidR="003C4F53" w:rsidRPr="0019339C">
        <w:t xml:space="preserve"> </w:t>
      </w:r>
      <w:r w:rsidR="007859DA" w:rsidRPr="0019339C">
        <w:t>mesh</w:t>
      </w:r>
      <w:r w:rsidR="00621CA3" w:rsidRPr="0019339C">
        <w:t xml:space="preserve"> structure</w:t>
      </w:r>
      <w:r w:rsidR="007859DA" w:rsidRPr="0019339C">
        <w:t xml:space="preserve"> was </w:t>
      </w:r>
      <w:r w:rsidR="008D5139">
        <w:t xml:space="preserve">subsequently </w:t>
      </w:r>
      <w:r w:rsidR="007859DA" w:rsidRPr="0019339C">
        <w:t>imported into Fluent</w:t>
      </w:r>
      <w:r w:rsidR="003C4F53" w:rsidRPr="0019339C">
        <w:t xml:space="preserve"> </w:t>
      </w:r>
      <w:r w:rsidR="007859DA" w:rsidRPr="0019339C">
        <w:t xml:space="preserve">(Ansys, Inc., Canonsburg, PA) to solve the governing equations </w:t>
      </w:r>
      <w:r w:rsidR="007859DA" w:rsidRPr="00A139BE">
        <w:t xml:space="preserve">using a </w:t>
      </w:r>
      <w:r w:rsidR="0019339C">
        <w:t xml:space="preserve">pressure-based </w:t>
      </w:r>
      <w:r w:rsidR="007859DA" w:rsidRPr="00A139BE">
        <w:rPr>
          <w:color w:val="000000" w:themeColor="text1"/>
        </w:rPr>
        <w:t xml:space="preserve">finite volume </w:t>
      </w:r>
      <w:r w:rsidR="0019339C">
        <w:rPr>
          <w:color w:val="000000" w:themeColor="text1"/>
        </w:rPr>
        <w:t>method</w:t>
      </w:r>
      <w:r w:rsidR="007859DA" w:rsidRPr="00A139BE">
        <w:rPr>
          <w:color w:val="000000" w:themeColor="text1"/>
        </w:rPr>
        <w:t>.</w:t>
      </w:r>
      <w:r w:rsidR="007859DA" w:rsidRPr="0019339C">
        <w:t xml:space="preserve"> </w:t>
      </w:r>
      <w:r w:rsidR="00621CA3" w:rsidRPr="00A139BE">
        <w:t xml:space="preserve">Convergence to steady state was </w:t>
      </w:r>
      <w:r w:rsidR="003A2DCD">
        <w:t>achieved</w:t>
      </w:r>
      <w:r w:rsidR="00621CA3" w:rsidRPr="00A139BE">
        <w:t xml:space="preserve"> when </w:t>
      </w:r>
      <w:r w:rsidR="00687372" w:rsidRPr="0019339C">
        <w:t xml:space="preserve">the residuals </w:t>
      </w:r>
      <w:r w:rsidR="0019339C" w:rsidRPr="0019339C">
        <w:t xml:space="preserve">for </w:t>
      </w:r>
      <w:r w:rsidR="00687372" w:rsidRPr="0019339C">
        <w:t xml:space="preserve">the </w:t>
      </w:r>
      <w:r w:rsidR="0014229F">
        <w:t>governing</w:t>
      </w:r>
      <w:r w:rsidR="00687372" w:rsidRPr="0019339C">
        <w:t xml:space="preserve"> equation</w:t>
      </w:r>
      <w:r w:rsidR="0019339C" w:rsidRPr="0019339C">
        <w:t>s</w:t>
      </w:r>
      <w:r w:rsidR="00687372" w:rsidRPr="0019339C">
        <w:t xml:space="preserve"> were </w:t>
      </w:r>
      <w:r w:rsidR="0019339C" w:rsidRPr="0019339C">
        <w:t xml:space="preserve">reduced to </w:t>
      </w:r>
      <w:r w:rsidR="00687372" w:rsidRPr="0019339C">
        <w:t xml:space="preserve">less than </w:t>
      </w:r>
      <w:r w:rsidR="0014229F">
        <w:t>10</w:t>
      </w:r>
      <w:r w:rsidR="0014229F" w:rsidRPr="0014229F">
        <w:rPr>
          <w:vertAlign w:val="superscript"/>
        </w:rPr>
        <w:t>-5</w:t>
      </w:r>
      <w:r w:rsidR="00687372" w:rsidRPr="0019339C">
        <w:t xml:space="preserve">. </w:t>
      </w:r>
      <w:r w:rsidR="0014229F">
        <w:t xml:space="preserve">Mesh refinement near the walls was performed </w:t>
      </w:r>
      <w:r w:rsidR="003A2DCD">
        <w:t>until</w:t>
      </w:r>
      <w:r w:rsidR="0014229F">
        <w:t xml:space="preserve"> the converged </w:t>
      </w:r>
      <w:r w:rsidR="0014229F">
        <w:lastRenderedPageBreak/>
        <w:t xml:space="preserve">solution </w:t>
      </w:r>
      <w:r w:rsidR="003A2DCD">
        <w:t>became insensitive to mesh size. For the flow rates considered in this study, a</w:t>
      </w:r>
      <w:r w:rsidR="0014229F">
        <w:t xml:space="preserve"> refined mesh consisting of about 21 million tetrahedral elements was found to be sufficient for capturing the </w:t>
      </w:r>
      <w:r w:rsidR="003A2DCD">
        <w:t>flow field</w:t>
      </w:r>
      <w:r w:rsidR="0014229F">
        <w:t>.</w:t>
      </w:r>
    </w:p>
    <w:p w14:paraId="59A9D8FC" w14:textId="5CF0BF6C" w:rsidR="00063F23" w:rsidRDefault="008512A0" w:rsidP="00683AB9">
      <w:pPr>
        <w:spacing w:line="480" w:lineRule="auto"/>
        <w:jc w:val="both"/>
      </w:pPr>
      <w:r>
        <w:tab/>
      </w:r>
      <w:r w:rsidR="00A424F0">
        <w:t xml:space="preserve">After </w:t>
      </w:r>
      <w:r w:rsidR="0019339C">
        <w:t xml:space="preserve">computing </w:t>
      </w:r>
      <w:r w:rsidR="00A424F0">
        <w:t xml:space="preserve">the steady state </w:t>
      </w:r>
      <w:r w:rsidR="0019339C">
        <w:t>velocity distribution within the capsule</w:t>
      </w:r>
      <w:r w:rsidR="00A424F0">
        <w:t xml:space="preserve">, </w:t>
      </w:r>
      <w:r w:rsidR="00063F23">
        <w:t xml:space="preserve">the </w:t>
      </w:r>
      <w:r w:rsidR="0019339C">
        <w:t xml:space="preserve">residence time distribution was </w:t>
      </w:r>
      <w:r w:rsidR="003A2DCD">
        <w:t>determined</w:t>
      </w:r>
      <w:r w:rsidR="00A31D7A">
        <w:t xml:space="preserve"> by introducing a tracer</w:t>
      </w:r>
      <w:r w:rsidR="005B3CC1">
        <w:t xml:space="preserve"> (Cibacron Blue in the experiments)</w:t>
      </w:r>
      <w:r w:rsidR="00A31D7A">
        <w:t xml:space="preserve"> at the inlet</w:t>
      </w:r>
      <w:r w:rsidR="003A2DCD">
        <w:t xml:space="preserve"> </w:t>
      </w:r>
      <w:r w:rsidR="00A31D7A">
        <w:t xml:space="preserve">and monitoring the tracer concentration at the outlet </w:t>
      </w:r>
      <w:r w:rsidR="003F553A">
        <w:t xml:space="preserve">as a function of </w:t>
      </w:r>
      <w:r w:rsidR="00A31D7A">
        <w:t xml:space="preserve">time.  </w:t>
      </w:r>
      <w:r w:rsidR="005C7E83">
        <w:t>For a dilute binary mixture, t</w:t>
      </w:r>
      <w:r w:rsidR="00A31D7A">
        <w:t xml:space="preserve">he </w:t>
      </w:r>
      <w:r w:rsidR="005C7E83">
        <w:t>tracer distribution within the capsule is governed by the</w:t>
      </w:r>
      <w:r w:rsidR="00A31D7A">
        <w:t xml:space="preserve"> </w:t>
      </w:r>
      <w:r w:rsidR="00063F23">
        <w:t>time-</w:t>
      </w:r>
      <w:r w:rsidR="0019339C">
        <w:t xml:space="preserve">dependent </w:t>
      </w:r>
      <w:r w:rsidR="00666A20">
        <w:t>species</w:t>
      </w:r>
      <w:r w:rsidR="007C252F">
        <w:t xml:space="preserve"> (tracer)</w:t>
      </w:r>
      <w:r w:rsidR="00666A20">
        <w:t xml:space="preserve"> conservation equation </w:t>
      </w:r>
    </w:p>
    <w:p w14:paraId="647A7AE3" w14:textId="77777777" w:rsidR="003A2DCD" w:rsidRPr="00AE6D35" w:rsidRDefault="00E90719" w:rsidP="003A2DCD">
      <w:pPr>
        <w:spacing w:line="480" w:lineRule="auto"/>
      </w:pPr>
      <m:oMathPara>
        <m:oMathParaPr>
          <m:jc m:val="right"/>
        </m:oMathParaPr>
        <m:oMath>
          <m:f>
            <m:fPr>
              <m:ctrlPr>
                <w:rPr>
                  <w:rFonts w:ascii="Cambria Math" w:hAnsi="Cambria Math"/>
                  <w:i/>
                </w:rPr>
              </m:ctrlPr>
            </m:fPr>
            <m:num>
              <m:r>
                <w:rPr>
                  <w:rFonts w:ascii="Cambria Math" w:hAnsi="Cambria Math"/>
                </w:rPr>
                <m:t>∂C</m:t>
              </m:r>
            </m:num>
            <m:den>
              <m:r>
                <w:rPr>
                  <w:rFonts w:ascii="Cambria Math" w:hAnsi="Cambria Math"/>
                </w:rPr>
                <m:t>∂t</m:t>
              </m:r>
            </m:den>
          </m:f>
          <m:r>
            <w:rPr>
              <w:rFonts w:ascii="Cambria Math" w:hAnsi="Cambria Math"/>
            </w:rPr>
            <m:t>+</m:t>
          </m:r>
          <m:r>
            <m:rPr>
              <m:sty m:val="bi"/>
            </m:rPr>
            <w:rPr>
              <w:rFonts w:ascii="Cambria Math" w:hAnsi="Cambria Math"/>
            </w:rPr>
            <m:t>u</m:t>
          </m:r>
          <m:r>
            <w:rPr>
              <w:rFonts w:ascii="Cambria Math" w:hAnsi="Cambria Math"/>
            </w:rPr>
            <m:t>∙</m:t>
          </m:r>
          <m:r>
            <m:rPr>
              <m:sty m:val="b"/>
            </m:rPr>
            <w:rPr>
              <w:rFonts w:ascii="Cambria Math" w:hAnsi="Cambria Math"/>
            </w:rPr>
            <m:t>∇</m:t>
          </m:r>
          <m:r>
            <w:rPr>
              <w:rFonts w:ascii="Cambria Math" w:hAnsi="Cambria Math"/>
            </w:rPr>
            <m:t>C=D</m:t>
          </m:r>
          <m:sSup>
            <m:sSupPr>
              <m:ctrlPr>
                <w:rPr>
                  <w:rFonts w:ascii="Cambria Math" w:hAnsi="Cambria Math"/>
                  <w:i/>
                </w:rPr>
              </m:ctrlPr>
            </m:sSupPr>
            <m:e>
              <m:r>
                <m:rPr>
                  <m:sty m:val="p"/>
                </m:rPr>
                <w:rPr>
                  <w:rFonts w:ascii="Cambria Math" w:hAnsi="Cambria Math"/>
                </w:rPr>
                <m:t>∇</m:t>
              </m:r>
            </m:e>
            <m:sup>
              <m:r>
                <w:rPr>
                  <w:rFonts w:ascii="Cambria Math" w:hAnsi="Cambria Math"/>
                </w:rPr>
                <m:t>2</m:t>
              </m:r>
            </m:sup>
          </m:sSup>
          <m:r>
            <w:rPr>
              <w:rFonts w:ascii="Cambria Math" w:hAnsi="Cambria Math"/>
            </w:rPr>
            <m:t>C                                                                  (4)</m:t>
          </m:r>
        </m:oMath>
      </m:oMathPara>
    </w:p>
    <w:p w14:paraId="35A38B0D" w14:textId="618376CB" w:rsidR="00FA772B" w:rsidRDefault="005C7E83" w:rsidP="001F6F04">
      <w:pPr>
        <w:tabs>
          <w:tab w:val="left" w:pos="360"/>
        </w:tabs>
        <w:spacing w:line="480" w:lineRule="auto"/>
        <w:jc w:val="both"/>
      </w:pPr>
      <w:r>
        <w:t xml:space="preserve">where </w:t>
      </w:r>
      <w:r w:rsidRPr="003A2DCD">
        <w:rPr>
          <w:rFonts w:ascii="Cambria Math" w:hAnsi="Cambria Math"/>
          <w:i/>
        </w:rPr>
        <w:t>C</w:t>
      </w:r>
      <w:r>
        <w:t xml:space="preserve"> is the tracer </w:t>
      </w:r>
      <w:r w:rsidR="005B3CC1">
        <w:t>mass</w:t>
      </w:r>
      <w:r>
        <w:t xml:space="preserve"> fraction, </w:t>
      </w:r>
      <w:r w:rsidRPr="003A2DCD">
        <w:rPr>
          <w:b/>
          <w:i/>
        </w:rPr>
        <w:t>u</w:t>
      </w:r>
      <w:r>
        <w:t xml:space="preserve"> is the steady-state velocity distribution computed earlier, and </w:t>
      </w:r>
      <w:r w:rsidRPr="003A2DCD">
        <w:rPr>
          <w:rFonts w:ascii="Cambria Math" w:hAnsi="Cambria Math"/>
          <w:i/>
        </w:rPr>
        <w:t>D</w:t>
      </w:r>
      <w:r>
        <w:t xml:space="preserve"> is the binary diffusion coefficient </w:t>
      </w:r>
      <w:r w:rsidR="005B3CC1">
        <w:t>of tracer in water</w:t>
      </w:r>
      <w:r>
        <w:t xml:space="preserve">. </w:t>
      </w:r>
      <w:r w:rsidR="00987995">
        <w:t xml:space="preserve"> For the Cibacron Blue tracer used in the experiments, the value of </w:t>
      </w:r>
      <w:r w:rsidR="00987995" w:rsidRPr="003A2DCD">
        <w:rPr>
          <w:rFonts w:ascii="Cambria Math" w:hAnsi="Cambria Math"/>
          <w:i/>
        </w:rPr>
        <w:t>D</w:t>
      </w:r>
      <w:r w:rsidR="00865FFD">
        <w:t xml:space="preserve"> </w:t>
      </w:r>
      <w:r w:rsidR="001D232A">
        <w:t xml:space="preserve">was </w:t>
      </w:r>
      <w:r w:rsidR="00987995">
        <w:t>estimated to be</w:t>
      </w:r>
      <w:r w:rsidR="00B65A19">
        <w:t xml:space="preserve"> </w:t>
      </w:r>
      <w:r w:rsidR="00EF3BE7">
        <w:t>3.9 x 10</w:t>
      </w:r>
      <w:r w:rsidR="00EF3BE7" w:rsidRPr="00B65A19">
        <w:rPr>
          <w:vertAlign w:val="superscript"/>
        </w:rPr>
        <w:t>-10</w:t>
      </w:r>
      <w:r w:rsidR="00EF3BE7">
        <w:t xml:space="preserve"> m</w:t>
      </w:r>
      <w:r w:rsidR="00EF3BE7" w:rsidRPr="00B65A19">
        <w:rPr>
          <w:vertAlign w:val="superscript"/>
        </w:rPr>
        <w:t>2</w:t>
      </w:r>
      <w:r w:rsidR="00EF3BE7">
        <w:t>/</w:t>
      </w:r>
      <w:r w:rsidR="00B65A19">
        <w:t xml:space="preserve">s using the Stokes-Einstein equation </w:t>
      </w:r>
      <w:r w:rsidR="0064464D">
        <w:t>for a hard sphere with density of 1.8 g/cm</w:t>
      </w:r>
      <w:r w:rsidR="0064464D" w:rsidRPr="00B65A19">
        <w:rPr>
          <w:vertAlign w:val="superscript"/>
        </w:rPr>
        <w:t>3</w:t>
      </w:r>
      <w:r w:rsidR="006B4669">
        <w:t xml:space="preserve"> and</w:t>
      </w:r>
      <w:r w:rsidR="00B65A19">
        <w:t xml:space="preserve"> the molecular weight </w:t>
      </w:r>
      <w:r w:rsidR="00B65A19" w:rsidRPr="001F6F04">
        <w:rPr>
          <w:color w:val="FF0000"/>
        </w:rPr>
        <w:t xml:space="preserve">of </w:t>
      </w:r>
      <w:r w:rsidR="001F6F04" w:rsidRPr="001F6F04">
        <w:rPr>
          <w:color w:val="FF0000"/>
        </w:rPr>
        <w:t>774 Da</w:t>
      </w:r>
      <w:r w:rsidR="00B65A19" w:rsidRPr="001F6F04">
        <w:rPr>
          <w:color w:val="FF0000"/>
        </w:rPr>
        <w:t xml:space="preserve"> </w:t>
      </w:r>
      <w:r w:rsidR="00B65A19">
        <w:t>(</w:t>
      </w:r>
      <w:hyperlink r:id="rId13" w:history="1">
        <w:r w:rsidR="00B65A19">
          <w:rPr>
            <w:rStyle w:val="Hyperlink"/>
          </w:rPr>
          <w:t>http://www.chemspider.com/Chemical-Structure.150712.html</w:t>
        </w:r>
      </w:hyperlink>
      <w:r w:rsidR="00B65A19">
        <w:t xml:space="preserve">). </w:t>
      </w:r>
      <w:r w:rsidR="006B4669">
        <w:t xml:space="preserve">Equation </w:t>
      </w:r>
      <w:r w:rsidR="00633970">
        <w:t>(4)</w:t>
      </w:r>
      <w:r w:rsidR="006B4669">
        <w:t xml:space="preserve"> was marched in time </w:t>
      </w:r>
      <w:r w:rsidR="002A40BD">
        <w:t xml:space="preserve">starting with </w:t>
      </w:r>
      <w:r w:rsidR="005B3CC1">
        <w:t xml:space="preserve">a step </w:t>
      </w:r>
      <w:r w:rsidR="002A40BD">
        <w:t>increase in</w:t>
      </w:r>
      <w:r w:rsidR="005B3CC1">
        <w:t xml:space="preserve"> tracer concentration at the inlet</w:t>
      </w:r>
      <w:r w:rsidR="002A40BD">
        <w:t xml:space="preserve"> </w:t>
      </w:r>
      <w:r w:rsidR="00633970">
        <w:t xml:space="preserve">at time </w:t>
      </w:r>
      <w:r w:rsidR="00633970" w:rsidRPr="003A2DCD">
        <w:rPr>
          <w:i/>
        </w:rPr>
        <w:t>t</w:t>
      </w:r>
      <w:r w:rsidR="00633970">
        <w:t xml:space="preserve"> = 0, subject to no-flux conditions</w:t>
      </w:r>
      <w:r w:rsidR="002A40BD">
        <w:t xml:space="preserve"> at </w:t>
      </w:r>
      <w:r w:rsidR="00633970">
        <w:t>solid</w:t>
      </w:r>
      <w:r w:rsidR="002A40BD">
        <w:t xml:space="preserve"> </w:t>
      </w:r>
      <w:r w:rsidR="00633970">
        <w:t xml:space="preserve">boundaries within the capsule </w:t>
      </w:r>
      <w:r w:rsidR="002A40BD">
        <w:t>and zero diffusive flux at the outlet</w:t>
      </w:r>
      <w:r w:rsidR="005B3CC1">
        <w:t xml:space="preserve">. </w:t>
      </w:r>
      <w:r w:rsidR="002A40BD">
        <w:t>T</w:t>
      </w:r>
      <w:r w:rsidR="005B3CC1">
        <w:t xml:space="preserve">he </w:t>
      </w:r>
      <w:r w:rsidR="00075378">
        <w:t xml:space="preserve">flow-weighted </w:t>
      </w:r>
      <w:r w:rsidR="005B3CC1">
        <w:t xml:space="preserve">mass fraction of tracer at the outlet of the module </w:t>
      </w:r>
      <w:r w:rsidR="002A40BD">
        <w:t xml:space="preserve">was monitored in time to compute </w:t>
      </w:r>
      <w:r w:rsidR="005B3CC1">
        <w:t>the residence time distribution.</w:t>
      </w:r>
    </w:p>
    <w:p w14:paraId="0C855169" w14:textId="77777777" w:rsidR="005F75EB" w:rsidRDefault="005F75EB" w:rsidP="00943953">
      <w:pPr>
        <w:tabs>
          <w:tab w:val="left" w:pos="360"/>
        </w:tabs>
        <w:spacing w:line="480" w:lineRule="auto"/>
      </w:pPr>
    </w:p>
    <w:p w14:paraId="4D5719E5" w14:textId="06FEA432" w:rsidR="00E10537" w:rsidRPr="00943953" w:rsidRDefault="00E05E09" w:rsidP="00943953">
      <w:pPr>
        <w:pStyle w:val="ListParagraph"/>
        <w:numPr>
          <w:ilvl w:val="0"/>
          <w:numId w:val="5"/>
        </w:numPr>
        <w:spacing w:line="480" w:lineRule="auto"/>
        <w:rPr>
          <w:b/>
        </w:rPr>
      </w:pPr>
      <w:r>
        <w:rPr>
          <w:b/>
        </w:rPr>
        <w:t>Results and Discussion</w:t>
      </w:r>
    </w:p>
    <w:p w14:paraId="21894DBF" w14:textId="50084392" w:rsidR="00E10537" w:rsidRPr="00943953" w:rsidRDefault="00943953" w:rsidP="00380BB8">
      <w:pPr>
        <w:tabs>
          <w:tab w:val="left" w:pos="360"/>
          <w:tab w:val="left" w:pos="720"/>
        </w:tabs>
        <w:spacing w:line="480" w:lineRule="auto"/>
        <w:ind w:left="360"/>
        <w:rPr>
          <w:b/>
        </w:rPr>
      </w:pPr>
      <w:r w:rsidRPr="00943953">
        <w:rPr>
          <w:b/>
        </w:rPr>
        <w:t>4</w:t>
      </w:r>
      <w:r>
        <w:rPr>
          <w:b/>
        </w:rPr>
        <w:t>.1</w:t>
      </w:r>
      <w:r>
        <w:rPr>
          <w:b/>
        </w:rPr>
        <w:tab/>
      </w:r>
      <w:r w:rsidR="00D3472B">
        <w:rPr>
          <w:b/>
        </w:rPr>
        <w:t>Flow structure</w:t>
      </w:r>
    </w:p>
    <w:p w14:paraId="2436E13A" w14:textId="32AE4619" w:rsidR="003621FD" w:rsidRDefault="00E05E09" w:rsidP="00683AB9">
      <w:pPr>
        <w:spacing w:line="480" w:lineRule="auto"/>
        <w:ind w:firstLine="720"/>
        <w:jc w:val="both"/>
      </w:pPr>
      <w:proofErr w:type="spellStart"/>
      <w:r>
        <w:t>Streaklines</w:t>
      </w:r>
      <w:proofErr w:type="spellEnd"/>
      <w:r>
        <w:t xml:space="preserve"> of flow within the capsule, color-labeled by flow speed, are s</w:t>
      </w:r>
      <w:r w:rsidR="00470FFC">
        <w:t>hown in Figure</w:t>
      </w:r>
      <w:r>
        <w:t xml:space="preserve"> </w:t>
      </w:r>
      <w:r w:rsidR="00DF38D7">
        <w:t>2</w:t>
      </w:r>
      <w:r>
        <w:t xml:space="preserve"> for </w:t>
      </w:r>
      <w:r w:rsidR="00470FFC">
        <w:t>a flow rate</w:t>
      </w:r>
      <w:r>
        <w:t xml:space="preserve"> of 1.0 ml</w:t>
      </w:r>
      <w:r w:rsidR="00C173C3">
        <w:t>/min (see also supporting video 1</w:t>
      </w:r>
      <w:r>
        <w:t xml:space="preserve">). </w:t>
      </w:r>
      <w:r w:rsidR="00C173C3">
        <w:t xml:space="preserve">Two different views, parallel and </w:t>
      </w:r>
      <w:r w:rsidR="00C173C3">
        <w:lastRenderedPageBreak/>
        <w:t xml:space="preserve">perpendicular to the plane of symmetry of the capsule, are shown in this figure. The flow structure for a flow rate of 4.0 ml/min (supporting video 2) is qualitatively similar to that shown in Figure </w:t>
      </w:r>
      <w:r w:rsidR="005F75EB">
        <w:t>2</w:t>
      </w:r>
      <w:r w:rsidR="00683AB9">
        <w:t>.</w:t>
      </w:r>
      <w:r w:rsidR="00C173C3">
        <w:t xml:space="preserve"> </w:t>
      </w:r>
      <w:r w:rsidR="00C405AF">
        <w:t xml:space="preserve">The </w:t>
      </w:r>
      <w:r w:rsidR="00C173C3">
        <w:t xml:space="preserve">flow Reynolds numbers </w:t>
      </w:r>
      <w:r w:rsidR="00C405AF">
        <w:t>based on the average inlet v</w:t>
      </w:r>
      <w:r w:rsidR="00C173C3">
        <w:t>elocity and inlet tube diameter</w:t>
      </w:r>
      <w:r w:rsidR="00C405AF">
        <w:t xml:space="preserve"> are 0.7 and 2.8</w:t>
      </w:r>
      <w:r w:rsidR="00C173C3">
        <w:t xml:space="preserve"> for flow rates of 1.0 ml/min and 4.0 ml/min, respectively</w:t>
      </w:r>
      <w:r w:rsidR="00C405AF">
        <w:t xml:space="preserve">. </w:t>
      </w:r>
    </w:p>
    <w:p w14:paraId="359E66BE" w14:textId="55358B54" w:rsidR="005A5FB0" w:rsidRDefault="00E05E09" w:rsidP="00683AB9">
      <w:pPr>
        <w:spacing w:line="480" w:lineRule="auto"/>
        <w:ind w:firstLine="720"/>
        <w:jc w:val="both"/>
      </w:pPr>
      <w:r>
        <w:t xml:space="preserve">The fluid entering the outer annulus through the feed port behaves qualitatively similar to an impinging jet that spreads azimuthally outward (relative to the inlet) within the annulus, thereby creating a </w:t>
      </w:r>
      <w:proofErr w:type="gramStart"/>
      <w:r>
        <w:t>predominantly</w:t>
      </w:r>
      <w:r w:rsidR="00D05F88">
        <w:t>-</w:t>
      </w:r>
      <w:r>
        <w:t>tangential</w:t>
      </w:r>
      <w:proofErr w:type="gramEnd"/>
      <w:r>
        <w:t xml:space="preserve"> flow </w:t>
      </w:r>
      <w:r w:rsidR="00D05F88">
        <w:t>within the outer annulus that is symmetric about the capsule’s symmetry plane</w:t>
      </w:r>
      <w:r w:rsidR="00683AB9">
        <w:t>.</w:t>
      </w:r>
      <w:r w:rsidR="008F105A">
        <w:t xml:space="preserve"> </w:t>
      </w:r>
      <w:r w:rsidR="00230E0D">
        <w:t>The tangential flo</w:t>
      </w:r>
      <w:r w:rsidR="00EE10FD">
        <w:t xml:space="preserve">ws on the two sides of the symmetry plane converge at an azimuthal location diametrically opposed to the inlet port to form a stagnation point flow that is driven into the </w:t>
      </w:r>
      <w:r w:rsidR="00E255EA">
        <w:t>central gap</w:t>
      </w:r>
      <w:r w:rsidR="00EE10FD">
        <w:t xml:space="preserve"> between the internal </w:t>
      </w:r>
      <w:r w:rsidR="00EE0B80">
        <w:t>K</w:t>
      </w:r>
      <w:r w:rsidR="00683AB9">
        <w:t xml:space="preserve"> </w:t>
      </w:r>
      <w:r w:rsidR="00EE10FD">
        <w:t xml:space="preserve">700P </w:t>
      </w:r>
      <w:r w:rsidR="002419B7">
        <w:t>media</w:t>
      </w:r>
      <w:r w:rsidR="00683AB9">
        <w:t>.</w:t>
      </w:r>
      <w:r w:rsidR="00EE10FD">
        <w:t xml:space="preserve"> Fluid within the outer annulus can also enter this </w:t>
      </w:r>
      <w:r w:rsidR="00E255EA">
        <w:t>gap</w:t>
      </w:r>
      <w:r w:rsidR="00EE10FD">
        <w:t xml:space="preserve"> at other azimuthal locations.  From the central open space, fluid </w:t>
      </w:r>
      <w:r w:rsidR="002F0976">
        <w:t>move</w:t>
      </w:r>
      <w:r w:rsidR="00EE10FD">
        <w:t>s</w:t>
      </w:r>
      <w:r w:rsidR="002F0976">
        <w:t xml:space="preserve"> through the</w:t>
      </w:r>
      <w:r w:rsidR="00EE10FD">
        <w:t xml:space="preserve"> </w:t>
      </w:r>
      <w:r w:rsidR="002419B7">
        <w:t xml:space="preserve">filter media </w:t>
      </w:r>
      <w:r w:rsidR="002F0976">
        <w:t xml:space="preserve">and exits the module through </w:t>
      </w:r>
      <w:r w:rsidR="00946622">
        <w:t xml:space="preserve">the </w:t>
      </w:r>
      <w:r w:rsidR="00EE10FD">
        <w:t>inner annulus</w:t>
      </w:r>
      <w:r w:rsidR="002F0976">
        <w:t xml:space="preserve">. </w:t>
      </w:r>
    </w:p>
    <w:p w14:paraId="022F084F" w14:textId="77777777" w:rsidR="00982DB7" w:rsidRDefault="00982DB7" w:rsidP="00683AB9">
      <w:pPr>
        <w:spacing w:line="480" w:lineRule="auto"/>
        <w:ind w:firstLine="720"/>
        <w:jc w:val="both"/>
      </w:pPr>
    </w:p>
    <w:p w14:paraId="3565A675" w14:textId="66904223" w:rsidR="00982DB7" w:rsidRDefault="001F6F04" w:rsidP="00982DB7">
      <w:r>
        <w:rPr>
          <w:noProof/>
        </w:rPr>
        <w:drawing>
          <wp:inline distT="0" distB="0" distL="0" distR="0" wp14:anchorId="474621D7" wp14:editId="43AF93E6">
            <wp:extent cx="5943600" cy="2011680"/>
            <wp:effectExtent l="0" t="0" r="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rrrrrr.png"/>
                    <pic:cNvPicPr/>
                  </pic:nvPicPr>
                  <pic:blipFill>
                    <a:blip r:embed="rId14"/>
                    <a:stretch>
                      <a:fillRect/>
                    </a:stretch>
                  </pic:blipFill>
                  <pic:spPr>
                    <a:xfrm>
                      <a:off x="0" y="0"/>
                      <a:ext cx="5943600" cy="2011680"/>
                    </a:xfrm>
                    <a:prstGeom prst="rect">
                      <a:avLst/>
                    </a:prstGeom>
                  </pic:spPr>
                </pic:pic>
              </a:graphicData>
            </a:graphic>
          </wp:inline>
        </w:drawing>
      </w:r>
    </w:p>
    <w:p w14:paraId="4846C613" w14:textId="77777777" w:rsidR="00982DB7" w:rsidRDefault="00982DB7" w:rsidP="00982DB7">
      <w:r w:rsidRPr="00DF38D7">
        <w:rPr>
          <w:b/>
        </w:rPr>
        <w:t>Figure 2</w:t>
      </w:r>
      <w:r>
        <w:t xml:space="preserve">. (a) Parallel and (b) perpendicular views (relative to the symmetry plane) of </w:t>
      </w:r>
      <w:proofErr w:type="spellStart"/>
      <w:r>
        <w:t>streaklines</w:t>
      </w:r>
      <w:proofErr w:type="spellEnd"/>
      <w:r>
        <w:t xml:space="preserve"> showing flow within the capsule at a flow rate of 1.0 ml/min, color-labeled by velocity magnitude.</w:t>
      </w:r>
    </w:p>
    <w:p w14:paraId="5E299F3E" w14:textId="77777777" w:rsidR="00982DB7" w:rsidRDefault="00982DB7" w:rsidP="00982DB7"/>
    <w:p w14:paraId="35771B78" w14:textId="77777777" w:rsidR="00982DB7" w:rsidRDefault="00982DB7" w:rsidP="00683AB9">
      <w:pPr>
        <w:spacing w:line="480" w:lineRule="auto"/>
        <w:ind w:firstLine="720"/>
        <w:jc w:val="both"/>
      </w:pPr>
    </w:p>
    <w:p w14:paraId="18FAEDB3" w14:textId="32B0428F" w:rsidR="00FA4388" w:rsidRDefault="009544FB" w:rsidP="00683AB9">
      <w:pPr>
        <w:spacing w:line="480" w:lineRule="auto"/>
        <w:ind w:firstLine="720"/>
        <w:jc w:val="both"/>
      </w:pPr>
      <w:r>
        <w:t>The corresponding p</w:t>
      </w:r>
      <w:r w:rsidR="00FA4388">
        <w:t xml:space="preserve">ressure distribution within the </w:t>
      </w:r>
      <w:r>
        <w:t>capsule,</w:t>
      </w:r>
      <w:r w:rsidR="00FA4388">
        <w:t xml:space="preserve"> </w:t>
      </w:r>
      <w:r>
        <w:t xml:space="preserve">viewed parallel and perpendicular to the symmetry plane, </w:t>
      </w:r>
      <w:r w:rsidR="00C173C3">
        <w:t>is</w:t>
      </w:r>
      <w:r w:rsidR="00FA4388">
        <w:t xml:space="preserve"> shown in Figure </w:t>
      </w:r>
      <w:r w:rsidR="00C173C3">
        <w:t>3</w:t>
      </w:r>
      <w:r w:rsidR="00683AB9">
        <w:t>.</w:t>
      </w:r>
      <w:r>
        <w:t xml:space="preserve"> </w:t>
      </w:r>
      <w:r w:rsidR="001F6F04" w:rsidRPr="001F6F04">
        <w:rPr>
          <w:rFonts w:eastAsia="Batang" w:cs="Batang"/>
          <w:bCs/>
          <w:color w:val="FF0000"/>
        </w:rPr>
        <w:t xml:space="preserve">The pressure drop across the filter as a </w:t>
      </w:r>
      <w:r w:rsidR="001F6F04" w:rsidRPr="001F6F04">
        <w:rPr>
          <w:rFonts w:eastAsia="Batang" w:cs="Batang"/>
          <w:bCs/>
          <w:color w:val="FF0000"/>
        </w:rPr>
        <w:lastRenderedPageBreak/>
        <w:t xml:space="preserve">whole is 210 Pa at a flow rate of 1 ml/min and 840 Pa at 4 ml/min. </w:t>
      </w:r>
      <w:r w:rsidR="00FA4388">
        <w:t xml:space="preserve">Since the </w:t>
      </w:r>
      <w:r>
        <w:t xml:space="preserve">permeability of the </w:t>
      </w:r>
      <w:r w:rsidR="00FA4388">
        <w:t>top and bottom</w:t>
      </w:r>
      <w:r>
        <w:t xml:space="preserve"> (KS</w:t>
      </w:r>
      <w:r w:rsidR="00DF38D7">
        <w:t xml:space="preserve"> </w:t>
      </w:r>
      <w:r>
        <w:t>50P)</w:t>
      </w:r>
      <w:r w:rsidR="00FA4388">
        <w:t xml:space="preserve"> </w:t>
      </w:r>
      <w:r w:rsidR="002419B7">
        <w:t>media</w:t>
      </w:r>
      <w:r w:rsidR="00FA4388">
        <w:t xml:space="preserve"> </w:t>
      </w:r>
      <w:r>
        <w:t xml:space="preserve">is an order of magnitude lower than that of </w:t>
      </w:r>
      <w:r w:rsidR="00FA4388">
        <w:t xml:space="preserve">the two internal </w:t>
      </w:r>
      <w:r w:rsidR="002419B7">
        <w:t>(K</w:t>
      </w:r>
      <w:r w:rsidR="00683AB9">
        <w:t xml:space="preserve"> </w:t>
      </w:r>
      <w:r w:rsidR="002419B7">
        <w:t>700P) media</w:t>
      </w:r>
      <w:r w:rsidR="00FA4388">
        <w:t>, most</w:t>
      </w:r>
      <w:r>
        <w:t xml:space="preserve"> of the</w:t>
      </w:r>
      <w:r w:rsidR="00FA4388">
        <w:t xml:space="preserve"> pressure drop </w:t>
      </w:r>
      <w:r>
        <w:t>occurs</w:t>
      </w:r>
      <w:r w:rsidR="00FA4388">
        <w:t xml:space="preserve"> </w:t>
      </w:r>
      <w:r w:rsidR="005077BE">
        <w:t>axially across</w:t>
      </w:r>
      <w:r w:rsidR="00FA4388">
        <w:t xml:space="preserve"> </w:t>
      </w:r>
      <w:r>
        <w:t>the KS</w:t>
      </w:r>
      <w:r w:rsidR="00C20EE0">
        <w:t xml:space="preserve"> </w:t>
      </w:r>
      <w:r>
        <w:t xml:space="preserve">50P </w:t>
      </w:r>
      <w:r w:rsidR="00EE0B80">
        <w:t>media</w:t>
      </w:r>
      <w:r w:rsidR="00683AB9">
        <w:t>.</w:t>
      </w:r>
      <w:r w:rsidR="005077BE">
        <w:t xml:space="preserve"> With notable exceptions</w:t>
      </w:r>
      <w:r w:rsidR="00173415">
        <w:t xml:space="preserve"> in</w:t>
      </w:r>
      <w:r w:rsidR="00EE0B80">
        <w:t xml:space="preserve"> the immediate vicinity of the inner edge of the K700P media and </w:t>
      </w:r>
      <w:r w:rsidR="005F75EB">
        <w:t xml:space="preserve">both </w:t>
      </w:r>
      <w:r w:rsidR="00EE0B80">
        <w:t>edge</w:t>
      </w:r>
      <w:r w:rsidR="00173415">
        <w:t>s</w:t>
      </w:r>
      <w:r w:rsidR="00EE0B80">
        <w:t xml:space="preserve"> of the KS</w:t>
      </w:r>
      <w:r w:rsidR="00C20EE0">
        <w:t xml:space="preserve"> </w:t>
      </w:r>
      <w:r w:rsidR="00EE0B80">
        <w:t>50P media</w:t>
      </w:r>
      <w:r w:rsidR="005077BE">
        <w:t xml:space="preserve">, the pressure is </w:t>
      </w:r>
      <w:r w:rsidR="00EE0B80">
        <w:t>radially</w:t>
      </w:r>
      <w:r w:rsidR="005077BE">
        <w:t xml:space="preserve"> un</w:t>
      </w:r>
      <w:r w:rsidR="00713698">
        <w:t>i</w:t>
      </w:r>
      <w:r w:rsidR="005077BE">
        <w:t>form</w:t>
      </w:r>
      <w:r w:rsidR="00713698">
        <w:t xml:space="preserve"> </w:t>
      </w:r>
      <w:r w:rsidR="00EE0B80">
        <w:t xml:space="preserve">within the filter media. </w:t>
      </w:r>
      <w:r w:rsidR="002B13AE">
        <w:t xml:space="preserve">The large pressure gradients at the inner edge of the internal layers and </w:t>
      </w:r>
      <w:r w:rsidR="00173415">
        <w:t>both</w:t>
      </w:r>
      <w:r w:rsidR="002B13AE">
        <w:t xml:space="preserve"> edge</w:t>
      </w:r>
      <w:r w:rsidR="00173415">
        <w:t>s</w:t>
      </w:r>
      <w:r w:rsidR="002B13AE">
        <w:t xml:space="preserve"> of the top and bottom layers are indicative of radial bypass through the edges of </w:t>
      </w:r>
      <w:r w:rsidR="005F75EB">
        <w:t xml:space="preserve">the </w:t>
      </w:r>
      <w:r w:rsidR="002B13AE">
        <w:t>filter media</w:t>
      </w:r>
      <w:r w:rsidR="00FA4388">
        <w:t>.</w:t>
      </w:r>
    </w:p>
    <w:p w14:paraId="2B82B9D4" w14:textId="511FC88A" w:rsidR="00982DB7" w:rsidRDefault="00982DB7" w:rsidP="00683AB9">
      <w:pPr>
        <w:spacing w:line="480" w:lineRule="auto"/>
        <w:ind w:firstLine="720"/>
        <w:jc w:val="both"/>
      </w:pPr>
    </w:p>
    <w:p w14:paraId="318E58C6" w14:textId="77777777" w:rsidR="00982DB7" w:rsidRDefault="00982DB7" w:rsidP="00982DB7">
      <w:pPr>
        <w:spacing w:line="259" w:lineRule="auto"/>
      </w:pPr>
      <w:r>
        <w:rPr>
          <w:noProof/>
        </w:rPr>
        <mc:AlternateContent>
          <mc:Choice Requires="wps">
            <w:drawing>
              <wp:anchor distT="0" distB="0" distL="114300" distR="114300" simplePos="0" relativeHeight="251665408" behindDoc="0" locked="0" layoutInCell="1" allowOverlap="1" wp14:anchorId="6F9A514F" wp14:editId="0E2E23FC">
                <wp:simplePos x="0" y="0"/>
                <wp:positionH relativeFrom="column">
                  <wp:posOffset>67283</wp:posOffset>
                </wp:positionH>
                <wp:positionV relativeFrom="paragraph">
                  <wp:posOffset>2155379</wp:posOffset>
                </wp:positionV>
                <wp:extent cx="5943600" cy="437515"/>
                <wp:effectExtent l="0" t="0" r="0" b="0"/>
                <wp:wrapThrough wrapText="bothSides">
                  <wp:wrapPolygon edited="0">
                    <wp:start x="231" y="327"/>
                    <wp:lineTo x="231" y="20898"/>
                    <wp:lineTo x="21323" y="20898"/>
                    <wp:lineTo x="21323" y="327"/>
                    <wp:lineTo x="231" y="327"/>
                  </wp:wrapPolygon>
                </wp:wrapThrough>
                <wp:docPr id="25" name="Text Box 25"/>
                <wp:cNvGraphicFramePr/>
                <a:graphic xmlns:a="http://schemas.openxmlformats.org/drawingml/2006/main">
                  <a:graphicData uri="http://schemas.microsoft.com/office/word/2010/wordprocessingShape">
                    <wps:wsp>
                      <wps:cNvSpPr txBox="1"/>
                      <wps:spPr>
                        <a:xfrm>
                          <a:off x="0" y="0"/>
                          <a:ext cx="5943600" cy="437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171D55" w14:textId="77777777" w:rsidR="00982DB7" w:rsidRDefault="00982DB7" w:rsidP="00982DB7">
                            <w:r>
                              <w:rPr>
                                <w:b/>
                              </w:rPr>
                              <w:t>Figure 3</w:t>
                            </w:r>
                            <w:r w:rsidRPr="00DF38D7">
                              <w:rPr>
                                <w:b/>
                              </w:rPr>
                              <w:t>.</w:t>
                            </w:r>
                            <w:r>
                              <w:t xml:space="preserve"> (a) Parallel and (b) perpendicular views (relative to the symmetry plane) of pressure distribution within the capsule at a flow rate of 1.0 ml/min. </w:t>
                            </w:r>
                          </w:p>
                          <w:p w14:paraId="38CD2843" w14:textId="77777777" w:rsidR="00982DB7" w:rsidRDefault="00982DB7" w:rsidP="00982DB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9A514F" id="Text Box 25" o:spid="_x0000_s1027" type="#_x0000_t202" style="position:absolute;margin-left:5.3pt;margin-top:169.7pt;width:468pt;height:34.4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" filled="f" stroked="f">
                <v:textbox>
                  <w:txbxContent>
                    <w:p w14:paraId="53171D55" w14:textId="77777777" w:rsidR="00982DB7" w:rsidRDefault="00982DB7" w:rsidP="00982DB7">
                      <w:r>
                        <w:rPr>
                          <w:b/>
                        </w:rPr>
                        <w:t>Figure 3</w:t>
                      </w:r>
                      <w:r w:rsidRPr="00DF38D7">
                        <w:rPr>
                          <w:b/>
                        </w:rPr>
                        <w:t>.</w:t>
                      </w:r>
                      <w:r>
                        <w:t xml:space="preserve"> (a) Parallel and (b) perpendicular views (relative to the symmetry plane) of pressure distribution within the capsule at a flow rate of 1.0 ml/min. </w:t>
                      </w:r>
                    </w:p>
                    <w:p w14:paraId="38CD2843" w14:textId="77777777" w:rsidR="00982DB7" w:rsidRDefault="00982DB7" w:rsidP="00982DB7"/>
                  </w:txbxContent>
                </v:textbox>
                <w10:wrap type="through"/>
              </v:shape>
            </w:pict>
          </mc:Fallback>
        </mc:AlternateContent>
      </w:r>
      <w:r>
        <w:rPr>
          <w:noProof/>
        </w:rPr>
        <w:drawing>
          <wp:inline distT="0" distB="0" distL="0" distR="0" wp14:anchorId="1B273DC3" wp14:editId="4B7912B1">
            <wp:extent cx="5943600" cy="1955800"/>
            <wp:effectExtent l="0" t="0" r="0" b="0"/>
            <wp:docPr id="11" name="Picture 1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2.png"/>
                    <pic:cNvPicPr/>
                  </pic:nvPicPr>
                  <pic:blipFill>
                    <a:blip r:embed="rId15"/>
                    <a:stretch>
                      <a:fillRect/>
                    </a:stretch>
                  </pic:blipFill>
                  <pic:spPr>
                    <a:xfrm>
                      <a:off x="0" y="0"/>
                      <a:ext cx="5943600" cy="1955800"/>
                    </a:xfrm>
                    <a:prstGeom prst="rect">
                      <a:avLst/>
                    </a:prstGeom>
                  </pic:spPr>
                </pic:pic>
              </a:graphicData>
            </a:graphic>
          </wp:inline>
        </w:drawing>
      </w:r>
    </w:p>
    <w:p w14:paraId="3494FE9B" w14:textId="77777777" w:rsidR="001F6F04" w:rsidRDefault="001F6F04" w:rsidP="00683AB9">
      <w:pPr>
        <w:spacing w:line="480" w:lineRule="auto"/>
        <w:ind w:firstLine="720"/>
        <w:jc w:val="both"/>
      </w:pPr>
    </w:p>
    <w:p w14:paraId="18CD41D7" w14:textId="77777777" w:rsidR="001F6F04" w:rsidRDefault="001F6F04" w:rsidP="00683AB9">
      <w:pPr>
        <w:spacing w:line="480" w:lineRule="auto"/>
        <w:ind w:firstLine="720"/>
        <w:jc w:val="both"/>
      </w:pPr>
    </w:p>
    <w:p w14:paraId="29754568" w14:textId="5068F16B" w:rsidR="00A1060A" w:rsidRPr="00D16E11" w:rsidRDefault="002B13AE" w:rsidP="00683AB9">
      <w:pPr>
        <w:spacing w:line="480" w:lineRule="auto"/>
        <w:ind w:firstLine="720"/>
        <w:jc w:val="both"/>
        <w:rPr>
          <w:color w:val="FF0000"/>
        </w:rPr>
      </w:pPr>
      <w:r>
        <w:t>T</w:t>
      </w:r>
      <w:r w:rsidR="002F0976">
        <w:t xml:space="preserve">he ideal </w:t>
      </w:r>
      <w:r w:rsidR="00946622">
        <w:t xml:space="preserve">flow </w:t>
      </w:r>
      <w:r w:rsidR="002F0976">
        <w:t xml:space="preserve">path </w:t>
      </w:r>
      <w:r w:rsidR="005F75EB">
        <w:t xml:space="preserve">in the </w:t>
      </w:r>
      <w:proofErr w:type="spellStart"/>
      <w:r w:rsidR="005F75EB">
        <w:t>Supracap</w:t>
      </w:r>
      <w:r w:rsidR="005F75EB">
        <w:rPr>
          <w:vertAlign w:val="superscript"/>
        </w:rPr>
        <w:t>TM</w:t>
      </w:r>
      <w:proofErr w:type="spellEnd"/>
      <w:r w:rsidR="005F75EB">
        <w:t xml:space="preserve"> 50 capsule would be</w:t>
      </w:r>
      <w:r w:rsidR="002F0976">
        <w:t xml:space="preserve"> </w:t>
      </w:r>
      <w:r>
        <w:t xml:space="preserve">one that takes </w:t>
      </w:r>
      <w:r w:rsidR="002F0976">
        <w:t xml:space="preserve">the fluid </w:t>
      </w:r>
      <w:r w:rsidR="00A70C8D">
        <w:t xml:space="preserve">from </w:t>
      </w:r>
      <w:r w:rsidR="002F0976">
        <w:t xml:space="preserve">the </w:t>
      </w:r>
      <w:r>
        <w:t xml:space="preserve">outer </w:t>
      </w:r>
      <w:r w:rsidR="002F0976">
        <w:t xml:space="preserve">annulus into the </w:t>
      </w:r>
      <w:r w:rsidR="00A70C8D">
        <w:t xml:space="preserve">central </w:t>
      </w:r>
      <w:r w:rsidR="002F0976">
        <w:t xml:space="preserve">gap between </w:t>
      </w:r>
      <w:r w:rsidR="00A70C8D">
        <w:t>the internal K</w:t>
      </w:r>
      <w:r w:rsidR="00683AB9">
        <w:t xml:space="preserve"> </w:t>
      </w:r>
      <w:r w:rsidR="00A70C8D">
        <w:t>700P media</w:t>
      </w:r>
      <w:r w:rsidR="002F0976">
        <w:t xml:space="preserve">, </w:t>
      </w:r>
      <w:r w:rsidR="00A70C8D">
        <w:t>followed by axial</w:t>
      </w:r>
      <w:r w:rsidR="002F0976">
        <w:t xml:space="preserve"> flow through </w:t>
      </w:r>
      <w:r w:rsidR="00A70C8D">
        <w:t>both filter media</w:t>
      </w:r>
      <w:r w:rsidR="002F0976">
        <w:t xml:space="preserve"> </w:t>
      </w:r>
      <w:r w:rsidR="00A70C8D">
        <w:t>into the permeate collection reservoirs at the top and bottom of the capsule</w:t>
      </w:r>
      <w:r w:rsidR="002F0976">
        <w:t xml:space="preserve"> before </w:t>
      </w:r>
      <w:r w:rsidR="00A70C8D">
        <w:t>leaving</w:t>
      </w:r>
      <w:r w:rsidR="002F0976">
        <w:t xml:space="preserve"> the capsule</w:t>
      </w:r>
      <w:r w:rsidR="00A70C8D">
        <w:t xml:space="preserve"> through the inner annulus</w:t>
      </w:r>
      <w:r w:rsidR="005F75EB">
        <w:t xml:space="preserve"> (labeled as path 2 in Figure 4)</w:t>
      </w:r>
      <w:r w:rsidR="00A70C8D">
        <w:t>. However</w:t>
      </w:r>
      <w:r w:rsidR="002F0976">
        <w:t xml:space="preserve">, </w:t>
      </w:r>
      <w:r w:rsidR="00A70C8D">
        <w:t xml:space="preserve">as suggested by the </w:t>
      </w:r>
      <w:r w:rsidR="00173415">
        <w:t xml:space="preserve">pressure distribution in Figure </w:t>
      </w:r>
      <w:r w:rsidR="00C173C3">
        <w:t>3</w:t>
      </w:r>
      <w:r w:rsidR="00173415">
        <w:t xml:space="preserve">, there are three other flow paths arising from </w:t>
      </w:r>
      <w:r w:rsidR="002F0976">
        <w:t xml:space="preserve">radial bypass </w:t>
      </w:r>
      <w:r w:rsidR="008976F1">
        <w:t xml:space="preserve">through the edges of </w:t>
      </w:r>
      <w:r w:rsidR="00173415">
        <w:t>the filter media</w:t>
      </w:r>
      <w:r w:rsidR="00683AB9">
        <w:t>.</w:t>
      </w:r>
      <w:r w:rsidR="00173415">
        <w:t xml:space="preserve"> </w:t>
      </w:r>
      <w:r w:rsidR="002E2EC9">
        <w:t xml:space="preserve">These bypass flows are identified </w:t>
      </w:r>
      <w:r w:rsidR="00DF38D7">
        <w:t xml:space="preserve">by paths 1, 3, and 4 in Figure </w:t>
      </w:r>
      <w:r w:rsidR="005F75EB">
        <w:t>4</w:t>
      </w:r>
      <w:r w:rsidR="001F6F04">
        <w:t xml:space="preserve">; </w:t>
      </w:r>
      <w:r w:rsidR="001F6F04" w:rsidRPr="001F6F04">
        <w:rPr>
          <w:color w:val="FF0000"/>
        </w:rPr>
        <w:t xml:space="preserve">the fractions of the flow passing through each path are summarized </w:t>
      </w:r>
      <w:r w:rsidR="001F6F04" w:rsidRPr="001F6F04">
        <w:rPr>
          <w:color w:val="FF0000"/>
        </w:rPr>
        <w:lastRenderedPageBreak/>
        <w:t>in Table 1</w:t>
      </w:r>
      <w:r w:rsidR="002E2EC9">
        <w:t xml:space="preserve">.  Path 1 corresponds to radial bypass from the outer annulus to the permeate collection reservoir </w:t>
      </w:r>
      <w:r w:rsidR="00712CBE">
        <w:t>through the outer edge of the KS</w:t>
      </w:r>
      <w:r w:rsidR="00683AB9">
        <w:t xml:space="preserve"> </w:t>
      </w:r>
      <w:r w:rsidR="00712CBE">
        <w:t>50P media</w:t>
      </w:r>
      <w:r w:rsidR="0039022C">
        <w:t>, and accounts for 1</w:t>
      </w:r>
      <w:r w:rsidR="005F75EB">
        <w:t>1</w:t>
      </w:r>
      <w:r w:rsidR="0039022C">
        <w:t>% of the total flow</w:t>
      </w:r>
      <w:r w:rsidR="00712CBE">
        <w:t xml:space="preserve">. </w:t>
      </w:r>
      <w:r w:rsidR="008100EF" w:rsidRPr="008100EF">
        <w:rPr>
          <w:color w:val="FF0000"/>
        </w:rPr>
        <w:t xml:space="preserve">This implies </w:t>
      </w:r>
      <w:r w:rsidR="008100EF" w:rsidRPr="008100EF">
        <w:rPr>
          <w:bCs/>
          <w:color w:val="FF0000"/>
        </w:rPr>
        <w:t>that the K S50P layer would perform about 11% of the clarification by itself (at the start of the filtration, i.e., before any filter fouling), without the K 700P layer providing a “polished” feed.</w:t>
      </w:r>
      <w:r w:rsidR="008100EF" w:rsidRPr="008100EF">
        <w:rPr>
          <w:b/>
          <w:bCs/>
          <w:color w:val="FF0000"/>
        </w:rPr>
        <w:t xml:space="preserve">  </w:t>
      </w:r>
      <w:r w:rsidR="00712CBE">
        <w:t>Paths 3 and 4 represent radial bypass into the inner annulus through the inner edges of the KS</w:t>
      </w:r>
      <w:r w:rsidR="00683AB9">
        <w:t xml:space="preserve"> </w:t>
      </w:r>
      <w:r w:rsidR="00712CBE">
        <w:t>50P and K</w:t>
      </w:r>
      <w:r w:rsidR="00683AB9">
        <w:t xml:space="preserve"> </w:t>
      </w:r>
      <w:r w:rsidR="00712CBE">
        <w:t xml:space="preserve">700P media, respectively. </w:t>
      </w:r>
      <w:r w:rsidR="007816E0">
        <w:t xml:space="preserve"> Remarkably, </w:t>
      </w:r>
      <w:r w:rsidR="00712CBE">
        <w:t>only 36% of the flow follows the ideal path</w:t>
      </w:r>
      <w:r w:rsidR="007816E0">
        <w:t xml:space="preserve"> </w:t>
      </w:r>
      <w:r w:rsidR="008100EF" w:rsidRPr="008100EF">
        <w:rPr>
          <w:color w:val="FF0000"/>
        </w:rPr>
        <w:t xml:space="preserve">(completely through both layers of filter media) </w:t>
      </w:r>
      <w:r w:rsidR="005F75EB">
        <w:t>at</w:t>
      </w:r>
      <w:r w:rsidR="007816E0">
        <w:t xml:space="preserve"> flow rate</w:t>
      </w:r>
      <w:r w:rsidR="005F75EB">
        <w:t>s</w:t>
      </w:r>
      <w:r w:rsidR="007816E0">
        <w:t xml:space="preserve"> of 1.0 </w:t>
      </w:r>
      <w:r w:rsidR="00FC3B32">
        <w:t xml:space="preserve">and 4.0 </w:t>
      </w:r>
      <w:r w:rsidR="00683AB9">
        <w:t xml:space="preserve">ml/min. </w:t>
      </w:r>
      <w:r w:rsidR="007816E0">
        <w:t xml:space="preserve">The predominant flow path is Path 4, which allows </w:t>
      </w:r>
      <w:r w:rsidR="0039022C">
        <w:t>51%</w:t>
      </w:r>
      <w:r w:rsidR="007816E0">
        <w:t xml:space="preserve"> of the flow to leave the capsule through the inner edge of the internal filter layers. </w:t>
      </w:r>
      <w:r w:rsidR="005F75EB">
        <w:t>M</w:t>
      </w:r>
      <w:r w:rsidR="007816E0">
        <w:t xml:space="preserve">ore than 60% of the flow </w:t>
      </w:r>
      <w:r w:rsidR="005F75EB">
        <w:t xml:space="preserve">is able to </w:t>
      </w:r>
      <w:r w:rsidR="007816E0">
        <w:t xml:space="preserve">leave the capsule without </w:t>
      </w:r>
      <w:r w:rsidR="00AB6DAD">
        <w:t xml:space="preserve">passage through </w:t>
      </w:r>
      <w:r w:rsidR="00CA1C09">
        <w:t xml:space="preserve">even </w:t>
      </w:r>
      <w:r w:rsidR="00AB6DAD">
        <w:t xml:space="preserve">a single </w:t>
      </w:r>
      <w:r w:rsidR="005F75EB">
        <w:t xml:space="preserve">complete </w:t>
      </w:r>
      <w:r w:rsidR="00AB6DAD">
        <w:t>layer of filter media</w:t>
      </w:r>
      <w:r w:rsidR="00683AB9">
        <w:t xml:space="preserve"> (from bottom to top)</w:t>
      </w:r>
      <w:r w:rsidR="005F75EB">
        <w:t xml:space="preserve">, although these bypass flow paths </w:t>
      </w:r>
      <w:r w:rsidR="00683AB9">
        <w:t>do</w:t>
      </w:r>
      <w:r w:rsidR="005F75EB">
        <w:t xml:space="preserve"> traverse significant radial distances within an individual layer of the filter</w:t>
      </w:r>
      <w:r w:rsidR="00AB6DAD">
        <w:t>.</w:t>
      </w:r>
      <w:r w:rsidR="007816E0">
        <w:t xml:space="preserve"> </w:t>
      </w:r>
      <w:r w:rsidR="00712CBE">
        <w:t xml:space="preserve"> </w:t>
      </w:r>
      <w:r w:rsidR="00D16E11" w:rsidRPr="00D16E11">
        <w:rPr>
          <w:color w:val="FF0000"/>
        </w:rPr>
        <w:t>The presence of defects in sealing of the filter media could potentially exacerbate these problems, creating additional non-uniformity in the flow distribution through the PDH4 media.</w:t>
      </w:r>
    </w:p>
    <w:p w14:paraId="19376EE1" w14:textId="2BEAA7EF" w:rsidR="00982DB7" w:rsidRDefault="008100EF" w:rsidP="00982DB7">
      <w:pPr>
        <w:spacing w:line="259" w:lineRule="auto"/>
      </w:pPr>
      <w:r>
        <w:rPr>
          <w:noProof/>
        </w:rPr>
        <w:drawing>
          <wp:inline distT="0" distB="0" distL="0" distR="0" wp14:anchorId="64393E0F" wp14:editId="504111A0">
            <wp:extent cx="5943600" cy="2999105"/>
            <wp:effectExtent l="0" t="0" r="0" b="0"/>
            <wp:docPr id="14" name="Picture 14"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r1.png"/>
                    <pic:cNvPicPr/>
                  </pic:nvPicPr>
                  <pic:blipFill>
                    <a:blip r:embed="rId16"/>
                    <a:stretch>
                      <a:fillRect/>
                    </a:stretch>
                  </pic:blipFill>
                  <pic:spPr>
                    <a:xfrm>
                      <a:off x="0" y="0"/>
                      <a:ext cx="5943600" cy="2999105"/>
                    </a:xfrm>
                    <a:prstGeom prst="rect">
                      <a:avLst/>
                    </a:prstGeom>
                  </pic:spPr>
                </pic:pic>
              </a:graphicData>
            </a:graphic>
          </wp:inline>
        </w:drawing>
      </w:r>
    </w:p>
    <w:p w14:paraId="5EB8FEA9" w14:textId="77777777" w:rsidR="00982DB7" w:rsidRDefault="00982DB7" w:rsidP="00982DB7">
      <w:pPr>
        <w:spacing w:line="259" w:lineRule="auto"/>
      </w:pPr>
      <w:r>
        <w:rPr>
          <w:noProof/>
        </w:rPr>
        <mc:AlternateContent>
          <mc:Choice Requires="wps">
            <w:drawing>
              <wp:anchor distT="0" distB="0" distL="114300" distR="114300" simplePos="0" relativeHeight="251668480" behindDoc="0" locked="0" layoutInCell="1" allowOverlap="1" wp14:anchorId="5F18A371" wp14:editId="4F431B9D">
                <wp:simplePos x="0" y="0"/>
                <wp:positionH relativeFrom="column">
                  <wp:posOffset>4445</wp:posOffset>
                </wp:positionH>
                <wp:positionV relativeFrom="paragraph">
                  <wp:posOffset>57150</wp:posOffset>
                </wp:positionV>
                <wp:extent cx="5701030" cy="437515"/>
                <wp:effectExtent l="0" t="0" r="0" b="0"/>
                <wp:wrapThrough wrapText="bothSides">
                  <wp:wrapPolygon edited="0">
                    <wp:start x="96" y="0"/>
                    <wp:lineTo x="96" y="20064"/>
                    <wp:lineTo x="21364" y="20064"/>
                    <wp:lineTo x="21364" y="0"/>
                    <wp:lineTo x="96" y="0"/>
                  </wp:wrapPolygon>
                </wp:wrapThrough>
                <wp:docPr id="31" name="Text Box 31"/>
                <wp:cNvGraphicFramePr/>
                <a:graphic xmlns:a="http://schemas.openxmlformats.org/drawingml/2006/main">
                  <a:graphicData uri="http://schemas.microsoft.com/office/word/2010/wordprocessingShape">
                    <wps:wsp>
                      <wps:cNvSpPr txBox="1"/>
                      <wps:spPr>
                        <a:xfrm>
                          <a:off x="0" y="0"/>
                          <a:ext cx="5701030" cy="437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746E1E" w14:textId="77777777" w:rsidR="00982DB7" w:rsidRDefault="00982DB7" w:rsidP="00982DB7">
                            <w:r>
                              <w:rPr>
                                <w:b/>
                              </w:rPr>
                              <w:t>Figure 4</w:t>
                            </w:r>
                            <w:r w:rsidRPr="00DF38D7">
                              <w:rPr>
                                <w:b/>
                              </w:rPr>
                              <w:t>.</w:t>
                            </w:r>
                            <w:r>
                              <w:t xml:space="preserve"> </w:t>
                            </w:r>
                            <w:proofErr w:type="spellStart"/>
                            <w:r>
                              <w:t>Streaklines</w:t>
                            </w:r>
                            <w:proofErr w:type="spellEnd"/>
                            <w:r>
                              <w:t xml:space="preserve"> showing different flow paths through the </w:t>
                            </w:r>
                            <w:proofErr w:type="spellStart"/>
                            <w:r>
                              <w:t>Supracap</w:t>
                            </w:r>
                            <w:r>
                              <w:rPr>
                                <w:vertAlign w:val="superscript"/>
                              </w:rPr>
                              <w:t>TM</w:t>
                            </w:r>
                            <w:proofErr w:type="spellEnd"/>
                            <w:r>
                              <w:t xml:space="preserve"> 50 capsule at a feed flow rate of 1 mL/min: (a) Path 1, (b) Path 2, (c) Path 3, (d) Path 4. </w:t>
                            </w:r>
                          </w:p>
                          <w:p w14:paraId="7BB1437F" w14:textId="77777777" w:rsidR="00982DB7" w:rsidRDefault="00982DB7" w:rsidP="00982DB7">
                            <w:r>
                              <w:t xml:space="preserve"> </w:t>
                            </w:r>
                          </w:p>
                          <w:p w14:paraId="5A774DBB" w14:textId="77777777" w:rsidR="00982DB7" w:rsidRDefault="00982DB7" w:rsidP="00982D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8A371" id="Text Box 31" o:spid="_x0000_s1028" type="#_x0000_t202" style="position:absolute;margin-left:.35pt;margin-top:4.5pt;width:448.9pt;height:3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" filled="f" stroked="f">
                <v:textbox>
                  <w:txbxContent>
                    <w:p w14:paraId="46746E1E" w14:textId="77777777" w:rsidR="00982DB7" w:rsidRDefault="00982DB7" w:rsidP="00982DB7">
                      <w:r>
                        <w:rPr>
                          <w:b/>
                        </w:rPr>
                        <w:t>Figure 4</w:t>
                      </w:r>
                      <w:r w:rsidRPr="00DF38D7">
                        <w:rPr>
                          <w:b/>
                        </w:rPr>
                        <w:t>.</w:t>
                      </w:r>
                      <w:r>
                        <w:t xml:space="preserve"> </w:t>
                      </w:r>
                      <w:proofErr w:type="spellStart"/>
                      <w:r>
                        <w:t>Streaklines</w:t>
                      </w:r>
                      <w:proofErr w:type="spellEnd"/>
                      <w:r>
                        <w:t xml:space="preserve"> showing different flow paths through the </w:t>
                      </w:r>
                      <w:proofErr w:type="spellStart"/>
                      <w:r>
                        <w:t>Supracap</w:t>
                      </w:r>
                      <w:r>
                        <w:rPr>
                          <w:vertAlign w:val="superscript"/>
                        </w:rPr>
                        <w:t>TM</w:t>
                      </w:r>
                      <w:proofErr w:type="spellEnd"/>
                      <w:r>
                        <w:t xml:space="preserve"> 50 capsule at a feed flow rate of 1 mL/min: (a) Path 1, (b) Path 2, (c) Path 3, (d) Path 4. </w:t>
                      </w:r>
                    </w:p>
                    <w:p w14:paraId="7BB1437F" w14:textId="77777777" w:rsidR="00982DB7" w:rsidRDefault="00982DB7" w:rsidP="00982DB7">
                      <w:r>
                        <w:t xml:space="preserve"> </w:t>
                      </w:r>
                    </w:p>
                    <w:p w14:paraId="5A774DBB" w14:textId="77777777" w:rsidR="00982DB7" w:rsidRDefault="00982DB7" w:rsidP="00982DB7"/>
                  </w:txbxContent>
                </v:textbox>
                <w10:wrap type="through"/>
              </v:shape>
            </w:pict>
          </mc:Fallback>
        </mc:AlternateContent>
      </w:r>
      <w:r>
        <w:rPr>
          <w:noProof/>
        </w:rPr>
        <mc:AlternateContent>
          <mc:Choice Requires="wps">
            <w:drawing>
              <wp:anchor distT="0" distB="0" distL="114300" distR="114300" simplePos="0" relativeHeight="251667456" behindDoc="0" locked="0" layoutInCell="1" allowOverlap="1" wp14:anchorId="5C872FA6" wp14:editId="493BD66F">
                <wp:simplePos x="0" y="0"/>
                <wp:positionH relativeFrom="column">
                  <wp:posOffset>0</wp:posOffset>
                </wp:positionH>
                <wp:positionV relativeFrom="paragraph">
                  <wp:posOffset>281940</wp:posOffset>
                </wp:positionV>
                <wp:extent cx="297815" cy="437515"/>
                <wp:effectExtent l="0" t="0" r="0" b="0"/>
                <wp:wrapThrough wrapText="bothSides">
                  <wp:wrapPolygon edited="0">
                    <wp:start x="231" y="327"/>
                    <wp:lineTo x="231" y="20898"/>
                    <wp:lineTo x="21323" y="20898"/>
                    <wp:lineTo x="21323" y="327"/>
                    <wp:lineTo x="231" y="327"/>
                  </wp:wrapPolygon>
                </wp:wrapThrough>
                <wp:docPr id="26" name="Text Box 26"/>
                <wp:cNvGraphicFramePr/>
                <a:graphic xmlns:a="http://schemas.openxmlformats.org/drawingml/2006/main">
                  <a:graphicData uri="http://schemas.microsoft.com/office/word/2010/wordprocessingShape">
                    <wps:wsp>
                      <wps:cNvSpPr txBox="1"/>
                      <wps:spPr>
                        <a:xfrm>
                          <a:off x="0" y="0"/>
                          <a:ext cx="297815" cy="437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EDDCAC" w14:textId="77777777" w:rsidR="00982DB7" w:rsidRDefault="00982DB7" w:rsidP="00982DB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872FA6" id="Text Box 26" o:spid="_x0000_s1029" type="#_x0000_t202" style="position:absolute;margin-left:0;margin-top:22.2pt;width:23.45pt;height:34.4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" filled="f" stroked="f">
                <v:textbox>
                  <w:txbxContent>
                    <w:p w14:paraId="2DEDDCAC" w14:textId="77777777" w:rsidR="00982DB7" w:rsidRDefault="00982DB7" w:rsidP="00982DB7"/>
                  </w:txbxContent>
                </v:textbox>
                <w10:wrap type="through"/>
              </v:shape>
            </w:pict>
          </mc:Fallback>
        </mc:AlternateContent>
      </w:r>
    </w:p>
    <w:p w14:paraId="179E3404" w14:textId="77777777" w:rsidR="00982DB7" w:rsidRDefault="00982DB7" w:rsidP="00982DB7">
      <w:pPr>
        <w:spacing w:line="259" w:lineRule="auto"/>
      </w:pPr>
    </w:p>
    <w:p w14:paraId="0B9D2F80" w14:textId="77777777" w:rsidR="00982DB7" w:rsidRDefault="00982DB7" w:rsidP="00982DB7">
      <w:pPr>
        <w:spacing w:line="259" w:lineRule="auto"/>
      </w:pPr>
    </w:p>
    <w:p w14:paraId="06667083" w14:textId="31622733" w:rsidR="009F2DD0" w:rsidRDefault="009F2DD0" w:rsidP="009F2DD0">
      <w:pPr>
        <w:spacing w:line="480" w:lineRule="auto"/>
        <w:ind w:firstLine="720"/>
        <w:jc w:val="both"/>
        <w:rPr>
          <w:rFonts w:eastAsia="Batang"/>
          <w:bCs/>
          <w:color w:val="FF0000"/>
        </w:rPr>
      </w:pPr>
      <w:r>
        <w:rPr>
          <w:rFonts w:eastAsia="Batang"/>
          <w:bCs/>
          <w:color w:val="FF0000"/>
        </w:rPr>
        <w:lastRenderedPageBreak/>
        <w:t>In addition to simulations of the actual PDH4 media, w</w:t>
      </w:r>
      <w:r w:rsidRPr="009F2DD0">
        <w:rPr>
          <w:rFonts w:eastAsia="Batang"/>
          <w:bCs/>
          <w:color w:val="FF0000"/>
        </w:rPr>
        <w:t xml:space="preserve">e </w:t>
      </w:r>
      <w:r>
        <w:rPr>
          <w:rFonts w:eastAsia="Batang"/>
          <w:bCs/>
          <w:color w:val="FF0000"/>
        </w:rPr>
        <w:t>also evaluated the flow distribution for</w:t>
      </w:r>
      <w:r w:rsidRPr="009F2DD0">
        <w:rPr>
          <w:rFonts w:eastAsia="Batang"/>
          <w:bCs/>
          <w:color w:val="FF0000"/>
        </w:rPr>
        <w:t xml:space="preserve"> capsules containing (</w:t>
      </w:r>
      <w:proofErr w:type="spellStart"/>
      <w:r w:rsidRPr="009F2DD0">
        <w:rPr>
          <w:rFonts w:eastAsia="Batang"/>
          <w:bCs/>
          <w:color w:val="FF0000"/>
        </w:rPr>
        <w:t>i</w:t>
      </w:r>
      <w:proofErr w:type="spellEnd"/>
      <w:r w:rsidRPr="009F2DD0">
        <w:rPr>
          <w:rFonts w:eastAsia="Batang"/>
          <w:bCs/>
          <w:color w:val="FF0000"/>
        </w:rPr>
        <w:t xml:space="preserve">) 4 layers of the K 700P media, (ii) 4 layers of the KS50P media, and (iii) media </w:t>
      </w:r>
      <w:r>
        <w:rPr>
          <w:rFonts w:eastAsia="Batang"/>
          <w:bCs/>
          <w:color w:val="FF0000"/>
        </w:rPr>
        <w:t>in which each layer has a permeability that is</w:t>
      </w:r>
      <w:r w:rsidRPr="009F2DD0">
        <w:rPr>
          <w:rFonts w:eastAsia="Batang"/>
          <w:bCs/>
          <w:color w:val="FF0000"/>
        </w:rPr>
        <w:t xml:space="preserve"> 10X </w:t>
      </w:r>
      <w:r>
        <w:rPr>
          <w:rFonts w:eastAsia="Batang"/>
          <w:bCs/>
          <w:color w:val="FF0000"/>
        </w:rPr>
        <w:t xml:space="preserve">that of </w:t>
      </w:r>
      <w:r w:rsidRPr="009F2DD0">
        <w:rPr>
          <w:rFonts w:eastAsia="Batang"/>
          <w:bCs/>
          <w:color w:val="FF0000"/>
        </w:rPr>
        <w:t xml:space="preserve">the permeability of </w:t>
      </w:r>
      <w:r>
        <w:rPr>
          <w:rFonts w:eastAsia="Batang"/>
          <w:bCs/>
          <w:color w:val="FF0000"/>
        </w:rPr>
        <w:t xml:space="preserve">the </w:t>
      </w:r>
      <w:r w:rsidRPr="009F2DD0">
        <w:rPr>
          <w:rFonts w:eastAsia="Batang"/>
          <w:bCs/>
          <w:color w:val="FF0000"/>
        </w:rPr>
        <w:t xml:space="preserve">PDH4.  The resulting flow fractions for the different paths are </w:t>
      </w:r>
      <w:r>
        <w:rPr>
          <w:rFonts w:eastAsia="Batang"/>
          <w:bCs/>
          <w:color w:val="FF0000"/>
        </w:rPr>
        <w:t>summarized</w:t>
      </w:r>
      <w:r w:rsidRPr="009F2DD0">
        <w:rPr>
          <w:rFonts w:eastAsia="Batang"/>
          <w:bCs/>
          <w:color w:val="FF0000"/>
        </w:rPr>
        <w:t xml:space="preserve"> in Table 1.  The flow fractions for </w:t>
      </w:r>
      <w:r>
        <w:rPr>
          <w:rFonts w:eastAsia="Batang"/>
          <w:bCs/>
          <w:color w:val="FF0000"/>
        </w:rPr>
        <w:t xml:space="preserve">the </w:t>
      </w:r>
      <w:r w:rsidRPr="009F2DD0">
        <w:rPr>
          <w:rFonts w:eastAsia="Batang"/>
          <w:bCs/>
          <w:color w:val="FF0000"/>
        </w:rPr>
        <w:t xml:space="preserve">different paths in the module depend only on the </w:t>
      </w:r>
      <w:r>
        <w:rPr>
          <w:rFonts w:eastAsia="Batang"/>
          <w:bCs/>
          <w:color w:val="FF0000"/>
        </w:rPr>
        <w:t xml:space="preserve">ratio of the </w:t>
      </w:r>
      <w:r w:rsidRPr="009F2DD0">
        <w:rPr>
          <w:rFonts w:eastAsia="Batang"/>
          <w:bCs/>
          <w:color w:val="FF0000"/>
        </w:rPr>
        <w:t>permeabilit</w:t>
      </w:r>
      <w:r>
        <w:rPr>
          <w:rFonts w:eastAsia="Batang"/>
          <w:bCs/>
          <w:color w:val="FF0000"/>
        </w:rPr>
        <w:t>ies</w:t>
      </w:r>
      <w:r w:rsidRPr="009F2DD0">
        <w:rPr>
          <w:rFonts w:eastAsia="Batang"/>
          <w:bCs/>
          <w:color w:val="FF0000"/>
        </w:rPr>
        <w:t xml:space="preserve"> of the media </w:t>
      </w:r>
      <w:r>
        <w:rPr>
          <w:rFonts w:eastAsia="Batang"/>
          <w:bCs/>
          <w:color w:val="FF0000"/>
        </w:rPr>
        <w:t xml:space="preserve">layers </w:t>
      </w:r>
      <w:r w:rsidRPr="009F2DD0">
        <w:rPr>
          <w:rFonts w:eastAsia="Batang"/>
          <w:bCs/>
          <w:color w:val="FF0000"/>
        </w:rPr>
        <w:t xml:space="preserve">used in each half of the capsule, with </w:t>
      </w:r>
      <w:r>
        <w:rPr>
          <w:rFonts w:eastAsia="Batang"/>
          <w:bCs/>
          <w:color w:val="FF0000"/>
        </w:rPr>
        <w:t xml:space="preserve">the results for the capsule having 10x the permeability of the PDH4 being identical to that of the actual capsule. Filters in which the two layers have similar permeability show significantly less bypass through Path 4, with an increase in the fraction following </w:t>
      </w:r>
      <w:r w:rsidRPr="009F2DD0">
        <w:rPr>
          <w:rFonts w:eastAsia="Batang"/>
          <w:bCs/>
          <w:color w:val="FF0000"/>
        </w:rPr>
        <w:t>Path 1</w:t>
      </w:r>
      <w:r>
        <w:rPr>
          <w:rFonts w:eastAsia="Batang"/>
          <w:bCs/>
          <w:color w:val="FF0000"/>
        </w:rPr>
        <w:t xml:space="preserve">. Results for capsules in which </w:t>
      </w:r>
      <w:r w:rsidRPr="009F2DD0">
        <w:rPr>
          <w:rFonts w:eastAsia="Batang"/>
          <w:bCs/>
          <w:color w:val="FF0000"/>
        </w:rPr>
        <w:t>the two layers have the same permeability</w:t>
      </w:r>
      <w:r>
        <w:rPr>
          <w:rFonts w:eastAsia="Batang"/>
          <w:bCs/>
          <w:color w:val="FF0000"/>
        </w:rPr>
        <w:t xml:space="preserve"> show that</w:t>
      </w:r>
      <w:r w:rsidRPr="009F2DD0">
        <w:rPr>
          <w:rFonts w:eastAsia="Batang"/>
          <w:bCs/>
          <w:color w:val="FF0000"/>
        </w:rPr>
        <w:t xml:space="preserve"> bypass through Path 4 is reduced by 80% (compared to PDH4), rendering Path 1 the predominant bypass route. </w:t>
      </w:r>
    </w:p>
    <w:p w14:paraId="1D86A16D" w14:textId="74CA17CC" w:rsidR="009F2DD0" w:rsidRDefault="009F2DD0" w:rsidP="009F2DD0">
      <w:pPr>
        <w:spacing w:line="480" w:lineRule="auto"/>
        <w:ind w:firstLine="720"/>
        <w:jc w:val="both"/>
        <w:rPr>
          <w:rFonts w:eastAsia="Batang"/>
          <w:bCs/>
          <w:color w:val="FF0000"/>
        </w:rPr>
      </w:pPr>
    </w:p>
    <w:p w14:paraId="01035F05" w14:textId="7335BA9C" w:rsidR="009F2DD0" w:rsidRPr="0039610B" w:rsidRDefault="009F2DD0" w:rsidP="009F2DD0">
      <w:pPr>
        <w:pStyle w:val="Caption"/>
        <w:keepNext/>
        <w:ind w:left="900" w:hanging="900"/>
        <w:rPr>
          <w:rFonts w:ascii="Times New Roman" w:hAnsi="Times New Roman" w:cs="Times New Roman"/>
          <w:i w:val="0"/>
          <w:color w:val="FF0000"/>
          <w:sz w:val="24"/>
          <w:szCs w:val="24"/>
          <w:lang w:eastAsia="ko-KR"/>
        </w:rPr>
      </w:pPr>
      <w:r w:rsidRPr="0039610B">
        <w:rPr>
          <w:rFonts w:ascii="Times New Roman" w:hAnsi="Times New Roman" w:cs="Times New Roman"/>
          <w:b/>
          <w:bCs/>
          <w:i w:val="0"/>
          <w:color w:val="FF0000"/>
          <w:sz w:val="24"/>
          <w:szCs w:val="24"/>
        </w:rPr>
        <w:t xml:space="preserve">Table </w:t>
      </w:r>
      <w:r w:rsidRPr="0039610B">
        <w:rPr>
          <w:rFonts w:ascii="Times New Roman" w:hAnsi="Times New Roman" w:cs="Times New Roman"/>
          <w:b/>
          <w:bCs/>
          <w:i w:val="0"/>
          <w:color w:val="FF0000"/>
          <w:sz w:val="24"/>
          <w:szCs w:val="24"/>
        </w:rPr>
        <w:fldChar w:fldCharType="begin"/>
      </w:r>
      <w:r w:rsidRPr="0039610B">
        <w:rPr>
          <w:rFonts w:ascii="Times New Roman" w:hAnsi="Times New Roman" w:cs="Times New Roman"/>
          <w:b/>
          <w:bCs/>
          <w:i w:val="0"/>
          <w:color w:val="FF0000"/>
          <w:sz w:val="24"/>
          <w:szCs w:val="24"/>
        </w:rPr>
        <w:instrText xml:space="preserve"> SEQ Table \* ARABIC </w:instrText>
      </w:r>
      <w:r w:rsidRPr="0039610B">
        <w:rPr>
          <w:rFonts w:ascii="Times New Roman" w:hAnsi="Times New Roman" w:cs="Times New Roman"/>
          <w:b/>
          <w:bCs/>
          <w:i w:val="0"/>
          <w:color w:val="FF0000"/>
          <w:sz w:val="24"/>
          <w:szCs w:val="24"/>
        </w:rPr>
        <w:fldChar w:fldCharType="separate"/>
      </w:r>
      <w:r w:rsidRPr="0039610B">
        <w:rPr>
          <w:rFonts w:ascii="Times New Roman" w:hAnsi="Times New Roman" w:cs="Times New Roman"/>
          <w:b/>
          <w:bCs/>
          <w:i w:val="0"/>
          <w:noProof/>
          <w:color w:val="FF0000"/>
          <w:sz w:val="24"/>
          <w:szCs w:val="24"/>
        </w:rPr>
        <w:t>1</w:t>
      </w:r>
      <w:r w:rsidRPr="0039610B">
        <w:rPr>
          <w:rFonts w:ascii="Times New Roman" w:hAnsi="Times New Roman" w:cs="Times New Roman"/>
          <w:b/>
          <w:bCs/>
          <w:i w:val="0"/>
          <w:color w:val="FF0000"/>
          <w:sz w:val="24"/>
          <w:szCs w:val="24"/>
        </w:rPr>
        <w:fldChar w:fldCharType="end"/>
      </w:r>
      <w:r w:rsidRPr="0039610B">
        <w:rPr>
          <w:rFonts w:ascii="Times New Roman" w:hAnsi="Times New Roman" w:cs="Times New Roman"/>
          <w:b/>
          <w:bCs/>
          <w:i w:val="0"/>
          <w:color w:val="FF0000"/>
          <w:sz w:val="24"/>
          <w:szCs w:val="24"/>
        </w:rPr>
        <w:t>.</w:t>
      </w:r>
      <w:r w:rsidRPr="0039610B">
        <w:rPr>
          <w:rFonts w:ascii="Times New Roman" w:hAnsi="Times New Roman" w:cs="Times New Roman"/>
          <w:i w:val="0"/>
          <w:color w:val="FF0000"/>
          <w:sz w:val="24"/>
          <w:szCs w:val="24"/>
        </w:rPr>
        <w:t xml:space="preserve"> Flow fraction (%) for different paths in capsules containing PDH4 media, K700 media alone, KS50P media alone, and media with 10X the permeability of PDH4 media. </w:t>
      </w:r>
    </w:p>
    <w:tbl>
      <w:tblPr>
        <w:tblStyle w:val="TableGrid"/>
        <w:tblW w:w="0" w:type="auto"/>
        <w:jc w:val="center"/>
        <w:tblLook w:val="04A0" w:firstRow="1" w:lastRow="0" w:firstColumn="1" w:lastColumn="0" w:noHBand="0" w:noVBand="1"/>
      </w:tblPr>
      <w:tblGrid>
        <w:gridCol w:w="1360"/>
        <w:gridCol w:w="1477"/>
        <w:gridCol w:w="1455"/>
        <w:gridCol w:w="1681"/>
        <w:gridCol w:w="2470"/>
      </w:tblGrid>
      <w:tr w:rsidR="009F2DD0" w:rsidRPr="0039610B" w14:paraId="5E9D9352" w14:textId="77777777" w:rsidTr="00762A25">
        <w:trPr>
          <w:trHeight w:val="47"/>
          <w:jc w:val="center"/>
        </w:trPr>
        <w:tc>
          <w:tcPr>
            <w:tcW w:w="1360" w:type="dxa"/>
          </w:tcPr>
          <w:p w14:paraId="7960F11E" w14:textId="77777777" w:rsidR="009F2DD0" w:rsidRPr="0039610B" w:rsidRDefault="009F2DD0" w:rsidP="00762A25">
            <w:pPr>
              <w:spacing w:before="120" w:after="120"/>
              <w:ind w:right="-720"/>
              <w:jc w:val="center"/>
              <w:rPr>
                <w:rFonts w:eastAsia="Batang"/>
                <w:bCs/>
                <w:color w:val="FF0000"/>
              </w:rPr>
            </w:pPr>
          </w:p>
        </w:tc>
        <w:tc>
          <w:tcPr>
            <w:tcW w:w="1477" w:type="dxa"/>
          </w:tcPr>
          <w:p w14:paraId="170F15D8" w14:textId="77777777" w:rsidR="009F2DD0" w:rsidRPr="0039610B" w:rsidRDefault="009F2DD0" w:rsidP="00762A25">
            <w:pPr>
              <w:spacing w:before="120" w:after="120"/>
              <w:ind w:right="-111"/>
              <w:jc w:val="center"/>
              <w:rPr>
                <w:rFonts w:eastAsia="Batang"/>
                <w:bCs/>
                <w:color w:val="FF0000"/>
              </w:rPr>
            </w:pPr>
            <w:r w:rsidRPr="0039610B">
              <w:rPr>
                <w:rFonts w:eastAsia="Batang"/>
                <w:bCs/>
                <w:color w:val="FF0000"/>
              </w:rPr>
              <w:t>PDH4</w:t>
            </w:r>
          </w:p>
        </w:tc>
        <w:tc>
          <w:tcPr>
            <w:tcW w:w="1455" w:type="dxa"/>
          </w:tcPr>
          <w:p w14:paraId="38C5CDEB" w14:textId="06C8738D" w:rsidR="009F2DD0" w:rsidRPr="0039610B" w:rsidRDefault="009F2DD0" w:rsidP="00762A25">
            <w:pPr>
              <w:spacing w:before="120" w:after="120"/>
              <w:ind w:left="-73" w:right="-155"/>
              <w:jc w:val="center"/>
              <w:rPr>
                <w:rFonts w:eastAsia="Batang"/>
                <w:bCs/>
                <w:color w:val="FF0000"/>
              </w:rPr>
            </w:pPr>
            <w:r w:rsidRPr="0039610B">
              <w:rPr>
                <w:rFonts w:eastAsia="Batang"/>
                <w:bCs/>
                <w:color w:val="FF0000"/>
              </w:rPr>
              <w:t>K700 / K700</w:t>
            </w:r>
          </w:p>
        </w:tc>
        <w:tc>
          <w:tcPr>
            <w:tcW w:w="1681" w:type="dxa"/>
          </w:tcPr>
          <w:p w14:paraId="17799108" w14:textId="1B049EC0" w:rsidR="009F2DD0" w:rsidRPr="0039610B" w:rsidRDefault="009F2DD0" w:rsidP="00762A25">
            <w:pPr>
              <w:spacing w:before="120" w:after="120"/>
              <w:ind w:right="-93"/>
              <w:jc w:val="center"/>
              <w:rPr>
                <w:rFonts w:eastAsia="Batang"/>
                <w:bCs/>
                <w:color w:val="FF0000"/>
              </w:rPr>
            </w:pPr>
            <w:r w:rsidRPr="0039610B">
              <w:rPr>
                <w:rFonts w:eastAsia="Batang"/>
                <w:bCs/>
                <w:color w:val="FF0000"/>
              </w:rPr>
              <w:t>KS50P / KS50P</w:t>
            </w:r>
          </w:p>
        </w:tc>
        <w:tc>
          <w:tcPr>
            <w:tcW w:w="2470" w:type="dxa"/>
          </w:tcPr>
          <w:p w14:paraId="2DBD9F86" w14:textId="1B4AF5B5" w:rsidR="009F2DD0" w:rsidRPr="0039610B" w:rsidRDefault="009F2DD0" w:rsidP="00762A25">
            <w:pPr>
              <w:spacing w:before="120" w:after="120"/>
              <w:ind w:left="-123" w:right="-53"/>
              <w:jc w:val="center"/>
              <w:rPr>
                <w:rFonts w:eastAsia="Batang"/>
                <w:bCs/>
                <w:color w:val="FF0000"/>
              </w:rPr>
            </w:pPr>
            <w:r w:rsidRPr="0039610B">
              <w:rPr>
                <w:rFonts w:eastAsia="Batang"/>
                <w:bCs/>
                <w:color w:val="FF0000"/>
              </w:rPr>
              <w:t>10X Permeability of PDH4</w:t>
            </w:r>
          </w:p>
        </w:tc>
      </w:tr>
      <w:tr w:rsidR="009F2DD0" w:rsidRPr="0039610B" w14:paraId="6C2A59E0" w14:textId="77777777" w:rsidTr="009F2DD0">
        <w:trPr>
          <w:trHeight w:val="292"/>
          <w:jc w:val="center"/>
        </w:trPr>
        <w:tc>
          <w:tcPr>
            <w:tcW w:w="1360" w:type="dxa"/>
            <w:vAlign w:val="center"/>
          </w:tcPr>
          <w:p w14:paraId="5E29A11B" w14:textId="77777777" w:rsidR="009F2DD0" w:rsidRPr="0039610B" w:rsidRDefault="009F2DD0" w:rsidP="009F2DD0">
            <w:pPr>
              <w:spacing w:before="120" w:after="120"/>
              <w:ind w:left="-58" w:right="-148"/>
              <w:jc w:val="center"/>
              <w:rPr>
                <w:rFonts w:eastAsia="Batang"/>
                <w:bCs/>
                <w:color w:val="FF0000"/>
              </w:rPr>
            </w:pPr>
            <w:r w:rsidRPr="0039610B">
              <w:rPr>
                <w:rFonts w:eastAsia="Batang"/>
                <w:bCs/>
                <w:color w:val="FF0000"/>
              </w:rPr>
              <w:t>Path 1</w:t>
            </w:r>
          </w:p>
        </w:tc>
        <w:tc>
          <w:tcPr>
            <w:tcW w:w="1477" w:type="dxa"/>
            <w:vAlign w:val="center"/>
          </w:tcPr>
          <w:p w14:paraId="7E166D5C" w14:textId="77777777" w:rsidR="009F2DD0" w:rsidRPr="0039610B" w:rsidRDefault="009F2DD0" w:rsidP="009F2DD0">
            <w:pPr>
              <w:spacing w:before="120" w:after="120"/>
              <w:ind w:right="-111"/>
              <w:jc w:val="center"/>
              <w:rPr>
                <w:rFonts w:eastAsia="Batang"/>
                <w:bCs/>
                <w:color w:val="FF0000"/>
              </w:rPr>
            </w:pPr>
            <w:r w:rsidRPr="0039610B">
              <w:rPr>
                <w:rFonts w:eastAsia="Batang"/>
                <w:bCs/>
                <w:color w:val="FF0000"/>
              </w:rPr>
              <w:t>10.5</w:t>
            </w:r>
          </w:p>
        </w:tc>
        <w:tc>
          <w:tcPr>
            <w:tcW w:w="1455" w:type="dxa"/>
            <w:vAlign w:val="center"/>
          </w:tcPr>
          <w:p w14:paraId="3D6E597C" w14:textId="77777777" w:rsidR="009F2DD0" w:rsidRPr="0039610B" w:rsidRDefault="009F2DD0" w:rsidP="009F2DD0">
            <w:pPr>
              <w:spacing w:before="120" w:after="120"/>
              <w:ind w:left="-73" w:right="-155"/>
              <w:jc w:val="center"/>
              <w:rPr>
                <w:rFonts w:eastAsia="Batang"/>
                <w:bCs/>
                <w:color w:val="FF0000"/>
              </w:rPr>
            </w:pPr>
            <w:r w:rsidRPr="0039610B">
              <w:rPr>
                <w:rFonts w:eastAsia="Batang"/>
                <w:bCs/>
                <w:color w:val="FF0000"/>
              </w:rPr>
              <w:t>34.7</w:t>
            </w:r>
          </w:p>
        </w:tc>
        <w:tc>
          <w:tcPr>
            <w:tcW w:w="1681" w:type="dxa"/>
            <w:vAlign w:val="center"/>
          </w:tcPr>
          <w:p w14:paraId="4D6BB5A6" w14:textId="77777777" w:rsidR="009F2DD0" w:rsidRPr="0039610B" w:rsidRDefault="009F2DD0" w:rsidP="009F2DD0">
            <w:pPr>
              <w:spacing w:before="120" w:after="120"/>
              <w:ind w:right="-93"/>
              <w:jc w:val="center"/>
              <w:rPr>
                <w:rFonts w:eastAsia="Batang"/>
                <w:bCs/>
                <w:color w:val="FF0000"/>
              </w:rPr>
            </w:pPr>
            <w:r w:rsidRPr="0039610B">
              <w:rPr>
                <w:rFonts w:eastAsia="Batang"/>
                <w:bCs/>
                <w:color w:val="FF0000"/>
              </w:rPr>
              <w:t>34.7</w:t>
            </w:r>
          </w:p>
        </w:tc>
        <w:tc>
          <w:tcPr>
            <w:tcW w:w="2470" w:type="dxa"/>
            <w:vAlign w:val="center"/>
          </w:tcPr>
          <w:p w14:paraId="382485B6" w14:textId="77777777" w:rsidR="009F2DD0" w:rsidRPr="0039610B" w:rsidRDefault="009F2DD0" w:rsidP="009F2DD0">
            <w:pPr>
              <w:spacing w:before="120" w:after="120"/>
              <w:ind w:left="-123" w:right="-53"/>
              <w:jc w:val="center"/>
              <w:rPr>
                <w:rFonts w:eastAsia="Batang"/>
                <w:bCs/>
                <w:color w:val="FF0000"/>
              </w:rPr>
            </w:pPr>
            <w:r w:rsidRPr="0039610B">
              <w:rPr>
                <w:rFonts w:eastAsia="Batang"/>
                <w:bCs/>
                <w:color w:val="FF0000"/>
              </w:rPr>
              <w:t>10.5</w:t>
            </w:r>
          </w:p>
        </w:tc>
      </w:tr>
      <w:tr w:rsidR="009F2DD0" w:rsidRPr="0039610B" w14:paraId="77DF7344" w14:textId="77777777" w:rsidTr="009F2DD0">
        <w:trPr>
          <w:trHeight w:val="300"/>
          <w:jc w:val="center"/>
        </w:trPr>
        <w:tc>
          <w:tcPr>
            <w:tcW w:w="1360" w:type="dxa"/>
            <w:vAlign w:val="center"/>
          </w:tcPr>
          <w:p w14:paraId="2FC6E082" w14:textId="77777777" w:rsidR="009F2DD0" w:rsidRPr="0039610B" w:rsidRDefault="009F2DD0" w:rsidP="009F2DD0">
            <w:pPr>
              <w:spacing w:before="120" w:after="120"/>
              <w:ind w:left="-58" w:right="-148"/>
              <w:jc w:val="center"/>
              <w:rPr>
                <w:rFonts w:eastAsia="Batang"/>
                <w:bCs/>
                <w:color w:val="FF0000"/>
              </w:rPr>
            </w:pPr>
            <w:r w:rsidRPr="0039610B">
              <w:rPr>
                <w:rFonts w:eastAsia="Batang"/>
                <w:bCs/>
                <w:color w:val="FF0000"/>
              </w:rPr>
              <w:t>Path 2</w:t>
            </w:r>
          </w:p>
        </w:tc>
        <w:tc>
          <w:tcPr>
            <w:tcW w:w="1477" w:type="dxa"/>
            <w:vAlign w:val="center"/>
          </w:tcPr>
          <w:p w14:paraId="7B9FB80F" w14:textId="77777777" w:rsidR="009F2DD0" w:rsidRPr="0039610B" w:rsidRDefault="009F2DD0" w:rsidP="009F2DD0">
            <w:pPr>
              <w:spacing w:before="120" w:after="120"/>
              <w:ind w:right="-111"/>
              <w:jc w:val="center"/>
              <w:rPr>
                <w:rFonts w:eastAsia="Batang"/>
                <w:bCs/>
                <w:color w:val="FF0000"/>
              </w:rPr>
            </w:pPr>
            <w:r w:rsidRPr="0039610B">
              <w:rPr>
                <w:rFonts w:eastAsia="Batang"/>
                <w:bCs/>
                <w:color w:val="FF0000"/>
              </w:rPr>
              <w:t>36.0</w:t>
            </w:r>
          </w:p>
        </w:tc>
        <w:tc>
          <w:tcPr>
            <w:tcW w:w="1455" w:type="dxa"/>
            <w:vAlign w:val="center"/>
          </w:tcPr>
          <w:p w14:paraId="396519AD" w14:textId="77777777" w:rsidR="009F2DD0" w:rsidRPr="0039610B" w:rsidRDefault="009F2DD0" w:rsidP="009F2DD0">
            <w:pPr>
              <w:spacing w:before="120" w:after="120"/>
              <w:ind w:left="-73" w:right="-155"/>
              <w:jc w:val="center"/>
              <w:rPr>
                <w:rFonts w:eastAsia="Batang"/>
                <w:bCs/>
                <w:color w:val="FF0000"/>
              </w:rPr>
            </w:pPr>
            <w:r w:rsidRPr="0039610B">
              <w:rPr>
                <w:rFonts w:eastAsia="Batang"/>
                <w:bCs/>
                <w:color w:val="FF0000"/>
              </w:rPr>
              <w:t>50.6</w:t>
            </w:r>
          </w:p>
        </w:tc>
        <w:tc>
          <w:tcPr>
            <w:tcW w:w="1681" w:type="dxa"/>
            <w:vAlign w:val="center"/>
          </w:tcPr>
          <w:p w14:paraId="7696CFFF" w14:textId="77777777" w:rsidR="009F2DD0" w:rsidRPr="0039610B" w:rsidRDefault="009F2DD0" w:rsidP="009F2DD0">
            <w:pPr>
              <w:spacing w:before="120" w:after="120"/>
              <w:ind w:right="-93"/>
              <w:jc w:val="center"/>
              <w:rPr>
                <w:rFonts w:eastAsia="Batang"/>
                <w:bCs/>
                <w:color w:val="FF0000"/>
              </w:rPr>
            </w:pPr>
            <w:r w:rsidRPr="0039610B">
              <w:rPr>
                <w:rFonts w:eastAsia="Batang"/>
                <w:bCs/>
                <w:color w:val="FF0000"/>
              </w:rPr>
              <w:t>50.6</w:t>
            </w:r>
          </w:p>
        </w:tc>
        <w:tc>
          <w:tcPr>
            <w:tcW w:w="2470" w:type="dxa"/>
            <w:vAlign w:val="center"/>
          </w:tcPr>
          <w:p w14:paraId="12B654CA" w14:textId="77777777" w:rsidR="009F2DD0" w:rsidRPr="0039610B" w:rsidRDefault="009F2DD0" w:rsidP="009F2DD0">
            <w:pPr>
              <w:spacing w:before="120" w:after="120"/>
              <w:ind w:left="-123" w:right="-53"/>
              <w:jc w:val="center"/>
              <w:rPr>
                <w:rFonts w:eastAsia="Batang"/>
                <w:bCs/>
                <w:color w:val="FF0000"/>
              </w:rPr>
            </w:pPr>
            <w:r w:rsidRPr="0039610B">
              <w:rPr>
                <w:rFonts w:eastAsia="Batang"/>
                <w:bCs/>
                <w:color w:val="FF0000"/>
              </w:rPr>
              <w:t>36.0</w:t>
            </w:r>
          </w:p>
        </w:tc>
      </w:tr>
      <w:tr w:rsidR="009F2DD0" w:rsidRPr="0039610B" w14:paraId="274694B3" w14:textId="77777777" w:rsidTr="009F2DD0">
        <w:trPr>
          <w:trHeight w:val="292"/>
          <w:jc w:val="center"/>
        </w:trPr>
        <w:tc>
          <w:tcPr>
            <w:tcW w:w="1360" w:type="dxa"/>
            <w:vAlign w:val="center"/>
          </w:tcPr>
          <w:p w14:paraId="5255E626" w14:textId="77777777" w:rsidR="009F2DD0" w:rsidRPr="0039610B" w:rsidRDefault="009F2DD0" w:rsidP="009F2DD0">
            <w:pPr>
              <w:spacing w:before="120" w:after="120"/>
              <w:ind w:left="-58" w:right="-148"/>
              <w:jc w:val="center"/>
              <w:rPr>
                <w:rFonts w:eastAsia="Batang"/>
                <w:bCs/>
                <w:color w:val="FF0000"/>
              </w:rPr>
            </w:pPr>
            <w:r w:rsidRPr="0039610B">
              <w:rPr>
                <w:rFonts w:eastAsia="Batang"/>
                <w:bCs/>
                <w:color w:val="FF0000"/>
              </w:rPr>
              <w:t>Path 3</w:t>
            </w:r>
          </w:p>
        </w:tc>
        <w:tc>
          <w:tcPr>
            <w:tcW w:w="1477" w:type="dxa"/>
            <w:vAlign w:val="center"/>
          </w:tcPr>
          <w:p w14:paraId="446B0FC1" w14:textId="77777777" w:rsidR="009F2DD0" w:rsidRPr="0039610B" w:rsidRDefault="009F2DD0" w:rsidP="009F2DD0">
            <w:pPr>
              <w:spacing w:before="120" w:after="120"/>
              <w:ind w:right="-111"/>
              <w:jc w:val="center"/>
              <w:rPr>
                <w:rFonts w:eastAsia="Batang"/>
                <w:bCs/>
                <w:color w:val="FF0000"/>
              </w:rPr>
            </w:pPr>
            <w:r w:rsidRPr="0039610B">
              <w:rPr>
                <w:rFonts w:eastAsia="Batang"/>
                <w:bCs/>
                <w:color w:val="FF0000"/>
              </w:rPr>
              <w:t>2.3</w:t>
            </w:r>
          </w:p>
        </w:tc>
        <w:tc>
          <w:tcPr>
            <w:tcW w:w="1455" w:type="dxa"/>
            <w:vAlign w:val="center"/>
          </w:tcPr>
          <w:p w14:paraId="5A4831AF" w14:textId="77777777" w:rsidR="009F2DD0" w:rsidRPr="0039610B" w:rsidRDefault="009F2DD0" w:rsidP="009F2DD0">
            <w:pPr>
              <w:spacing w:before="120" w:after="120"/>
              <w:ind w:left="-73" w:right="-155"/>
              <w:jc w:val="center"/>
              <w:rPr>
                <w:rFonts w:eastAsia="Batang"/>
                <w:bCs/>
                <w:color w:val="FF0000"/>
              </w:rPr>
            </w:pPr>
            <w:r w:rsidRPr="0039610B">
              <w:rPr>
                <w:rFonts w:eastAsia="Batang"/>
                <w:bCs/>
                <w:color w:val="FF0000"/>
              </w:rPr>
              <w:t>3.7</w:t>
            </w:r>
          </w:p>
        </w:tc>
        <w:tc>
          <w:tcPr>
            <w:tcW w:w="1681" w:type="dxa"/>
            <w:vAlign w:val="center"/>
          </w:tcPr>
          <w:p w14:paraId="1EA6E6DC" w14:textId="77777777" w:rsidR="009F2DD0" w:rsidRPr="0039610B" w:rsidRDefault="009F2DD0" w:rsidP="009F2DD0">
            <w:pPr>
              <w:spacing w:before="120" w:after="120"/>
              <w:ind w:right="-93"/>
              <w:jc w:val="center"/>
              <w:rPr>
                <w:rFonts w:eastAsia="Batang"/>
                <w:bCs/>
                <w:color w:val="FF0000"/>
              </w:rPr>
            </w:pPr>
            <w:r w:rsidRPr="0039610B">
              <w:rPr>
                <w:rFonts w:eastAsia="Batang"/>
                <w:bCs/>
                <w:color w:val="FF0000"/>
              </w:rPr>
              <w:t>3.7</w:t>
            </w:r>
          </w:p>
        </w:tc>
        <w:tc>
          <w:tcPr>
            <w:tcW w:w="2470" w:type="dxa"/>
            <w:vAlign w:val="center"/>
          </w:tcPr>
          <w:p w14:paraId="03F34910" w14:textId="77777777" w:rsidR="009F2DD0" w:rsidRPr="0039610B" w:rsidRDefault="009F2DD0" w:rsidP="009F2DD0">
            <w:pPr>
              <w:spacing w:before="120" w:after="120"/>
              <w:ind w:left="-123" w:right="-53"/>
              <w:jc w:val="center"/>
              <w:rPr>
                <w:rFonts w:eastAsia="Batang"/>
                <w:bCs/>
                <w:color w:val="FF0000"/>
              </w:rPr>
            </w:pPr>
            <w:r w:rsidRPr="0039610B">
              <w:rPr>
                <w:rFonts w:eastAsia="Batang"/>
                <w:bCs/>
                <w:color w:val="FF0000"/>
              </w:rPr>
              <w:t>2.3</w:t>
            </w:r>
          </w:p>
        </w:tc>
      </w:tr>
      <w:tr w:rsidR="009F2DD0" w:rsidRPr="0039610B" w14:paraId="0C6689B5" w14:textId="77777777" w:rsidTr="009F2DD0">
        <w:trPr>
          <w:trHeight w:val="47"/>
          <w:jc w:val="center"/>
        </w:trPr>
        <w:tc>
          <w:tcPr>
            <w:tcW w:w="1360" w:type="dxa"/>
            <w:vAlign w:val="center"/>
          </w:tcPr>
          <w:p w14:paraId="59C35F1B" w14:textId="77777777" w:rsidR="009F2DD0" w:rsidRPr="0039610B" w:rsidRDefault="009F2DD0" w:rsidP="009F2DD0">
            <w:pPr>
              <w:spacing w:before="120" w:after="120"/>
              <w:ind w:left="-58" w:right="-148"/>
              <w:jc w:val="center"/>
              <w:rPr>
                <w:rFonts w:eastAsia="Batang"/>
                <w:bCs/>
                <w:color w:val="FF0000"/>
              </w:rPr>
            </w:pPr>
            <w:r w:rsidRPr="0039610B">
              <w:rPr>
                <w:rFonts w:eastAsia="Batang"/>
                <w:bCs/>
                <w:color w:val="FF0000"/>
              </w:rPr>
              <w:t>Path 4</w:t>
            </w:r>
          </w:p>
        </w:tc>
        <w:tc>
          <w:tcPr>
            <w:tcW w:w="1477" w:type="dxa"/>
            <w:vAlign w:val="center"/>
          </w:tcPr>
          <w:p w14:paraId="372484F9" w14:textId="77777777" w:rsidR="009F2DD0" w:rsidRPr="0039610B" w:rsidRDefault="009F2DD0" w:rsidP="009F2DD0">
            <w:pPr>
              <w:spacing w:before="120" w:after="120"/>
              <w:ind w:right="-111"/>
              <w:jc w:val="center"/>
              <w:rPr>
                <w:rFonts w:eastAsia="Batang"/>
                <w:bCs/>
                <w:color w:val="FF0000"/>
              </w:rPr>
            </w:pPr>
            <w:r w:rsidRPr="0039610B">
              <w:rPr>
                <w:rFonts w:eastAsia="Batang"/>
                <w:bCs/>
                <w:color w:val="FF0000"/>
              </w:rPr>
              <w:t>51.2</w:t>
            </w:r>
          </w:p>
        </w:tc>
        <w:tc>
          <w:tcPr>
            <w:tcW w:w="1455" w:type="dxa"/>
            <w:vAlign w:val="center"/>
          </w:tcPr>
          <w:p w14:paraId="0F0E0918" w14:textId="77777777" w:rsidR="009F2DD0" w:rsidRPr="0039610B" w:rsidRDefault="009F2DD0" w:rsidP="009F2DD0">
            <w:pPr>
              <w:spacing w:before="120" w:after="120"/>
              <w:ind w:left="-73" w:right="-155"/>
              <w:jc w:val="center"/>
              <w:rPr>
                <w:rFonts w:eastAsia="Batang"/>
                <w:bCs/>
                <w:color w:val="FF0000"/>
              </w:rPr>
            </w:pPr>
            <w:r w:rsidRPr="0039610B">
              <w:rPr>
                <w:rFonts w:eastAsia="Batang"/>
                <w:bCs/>
                <w:color w:val="FF0000"/>
              </w:rPr>
              <w:t>11.0</w:t>
            </w:r>
          </w:p>
        </w:tc>
        <w:tc>
          <w:tcPr>
            <w:tcW w:w="1681" w:type="dxa"/>
            <w:vAlign w:val="center"/>
          </w:tcPr>
          <w:p w14:paraId="287F9FE2" w14:textId="77777777" w:rsidR="009F2DD0" w:rsidRPr="0039610B" w:rsidRDefault="009F2DD0" w:rsidP="009F2DD0">
            <w:pPr>
              <w:spacing w:before="120" w:after="120"/>
              <w:ind w:right="-93"/>
              <w:jc w:val="center"/>
              <w:rPr>
                <w:rFonts w:eastAsia="Batang"/>
                <w:bCs/>
                <w:color w:val="FF0000"/>
              </w:rPr>
            </w:pPr>
            <w:r w:rsidRPr="0039610B">
              <w:rPr>
                <w:rFonts w:eastAsia="Batang"/>
                <w:bCs/>
                <w:color w:val="FF0000"/>
              </w:rPr>
              <w:t>11.0</w:t>
            </w:r>
          </w:p>
        </w:tc>
        <w:tc>
          <w:tcPr>
            <w:tcW w:w="2470" w:type="dxa"/>
            <w:vAlign w:val="center"/>
          </w:tcPr>
          <w:p w14:paraId="4325637D" w14:textId="77777777" w:rsidR="009F2DD0" w:rsidRPr="0039610B" w:rsidRDefault="009F2DD0" w:rsidP="009F2DD0">
            <w:pPr>
              <w:spacing w:before="120" w:after="120"/>
              <w:ind w:left="-123" w:right="-53"/>
              <w:jc w:val="center"/>
              <w:rPr>
                <w:rFonts w:eastAsia="Batang"/>
                <w:bCs/>
                <w:color w:val="FF0000"/>
              </w:rPr>
            </w:pPr>
            <w:r w:rsidRPr="0039610B">
              <w:rPr>
                <w:rFonts w:eastAsia="Batang"/>
                <w:bCs/>
                <w:color w:val="FF0000"/>
              </w:rPr>
              <w:t>51.2</w:t>
            </w:r>
          </w:p>
        </w:tc>
      </w:tr>
    </w:tbl>
    <w:p w14:paraId="07FFF269" w14:textId="5A5D51F4" w:rsidR="009F2DD0" w:rsidRPr="009F2DD0" w:rsidRDefault="009F2DD0" w:rsidP="009F2DD0">
      <w:pPr>
        <w:spacing w:line="480" w:lineRule="auto"/>
        <w:ind w:firstLine="720"/>
        <w:jc w:val="both"/>
        <w:rPr>
          <w:rFonts w:eastAsia="Batang" w:cstheme="minorHAnsi"/>
          <w:bCs/>
          <w:color w:val="FF0000"/>
        </w:rPr>
      </w:pPr>
    </w:p>
    <w:p w14:paraId="491DF467" w14:textId="77777777" w:rsidR="009F2DD0" w:rsidRPr="009F2DD0" w:rsidRDefault="009F2DD0" w:rsidP="009F2DD0">
      <w:pPr>
        <w:spacing w:line="480" w:lineRule="auto"/>
        <w:ind w:firstLine="720"/>
        <w:jc w:val="both"/>
        <w:rPr>
          <w:rFonts w:eastAsia="Batang"/>
          <w:bCs/>
          <w:color w:val="FF0000"/>
        </w:rPr>
      </w:pPr>
    </w:p>
    <w:p w14:paraId="2F4196C8" w14:textId="77777777" w:rsidR="00EF1F2C" w:rsidRDefault="009F2DD0" w:rsidP="009F2DD0">
      <w:pPr>
        <w:spacing w:line="480" w:lineRule="auto"/>
        <w:ind w:firstLine="720"/>
        <w:jc w:val="both"/>
        <w:rPr>
          <w:rFonts w:cstheme="minorHAnsi"/>
          <w:bCs/>
          <w:color w:val="FF0000"/>
        </w:rPr>
      </w:pPr>
      <w:r w:rsidRPr="00EF1F2C">
        <w:rPr>
          <w:rFonts w:eastAsia="Batang" w:cstheme="minorHAnsi"/>
          <w:bCs/>
          <w:color w:val="FF0000"/>
        </w:rPr>
        <w:t xml:space="preserve">It is important to note that all of the calculations presented in Figures 2 to 4 (and Table 1) are for the pristine (unfouled) filter.  </w:t>
      </w:r>
      <w:r w:rsidRPr="00EF1F2C">
        <w:rPr>
          <w:rFonts w:cstheme="minorHAnsi"/>
          <w:bCs/>
          <w:color w:val="FF0000"/>
        </w:rPr>
        <w:t xml:space="preserve">Fouling due to the presence of solids in the feed stream (as in the case of cell culture fluid) </w:t>
      </w:r>
      <w:r w:rsidR="00EF1F2C" w:rsidRPr="00EF1F2C">
        <w:rPr>
          <w:rFonts w:cstheme="minorHAnsi"/>
          <w:bCs/>
          <w:color w:val="FF0000"/>
        </w:rPr>
        <w:t>w</w:t>
      </w:r>
      <w:r w:rsidRPr="00EF1F2C">
        <w:rPr>
          <w:rFonts w:cstheme="minorHAnsi"/>
          <w:bCs/>
          <w:color w:val="FF0000"/>
        </w:rPr>
        <w:t xml:space="preserve">ould significantly </w:t>
      </w:r>
      <w:r w:rsidR="00EF1F2C" w:rsidRPr="00EF1F2C">
        <w:rPr>
          <w:rFonts w:cstheme="minorHAnsi"/>
          <w:bCs/>
          <w:color w:val="FF0000"/>
        </w:rPr>
        <w:t>alter</w:t>
      </w:r>
      <w:r w:rsidRPr="00EF1F2C">
        <w:rPr>
          <w:rFonts w:cstheme="minorHAnsi"/>
          <w:bCs/>
          <w:color w:val="FF0000"/>
        </w:rPr>
        <w:t xml:space="preserve"> the flow distribution in the depth filter</w:t>
      </w:r>
      <w:r w:rsidR="00EF1F2C" w:rsidRPr="00EF1F2C">
        <w:rPr>
          <w:rFonts w:cstheme="minorHAnsi"/>
          <w:bCs/>
          <w:color w:val="FF0000"/>
        </w:rPr>
        <w:t xml:space="preserve"> by </w:t>
      </w:r>
      <w:r w:rsidR="00EF1F2C" w:rsidRPr="00EF1F2C">
        <w:rPr>
          <w:rFonts w:cstheme="minorHAnsi"/>
          <w:bCs/>
          <w:color w:val="FF0000"/>
        </w:rPr>
        <w:lastRenderedPageBreak/>
        <w:t>increasing the resistance to flow in the fouled regions</w:t>
      </w:r>
      <w:r w:rsidRPr="00EF1F2C">
        <w:rPr>
          <w:rFonts w:cstheme="minorHAnsi"/>
          <w:bCs/>
          <w:color w:val="FF0000"/>
        </w:rPr>
        <w:t xml:space="preserve">. Since Path 4 has the largest flow fraction and the smallest area, we would expect fouling to </w:t>
      </w:r>
      <w:r w:rsidR="00EF1F2C" w:rsidRPr="00EF1F2C">
        <w:rPr>
          <w:rFonts w:cstheme="minorHAnsi"/>
          <w:bCs/>
          <w:color w:val="FF0000"/>
        </w:rPr>
        <w:t>reduce the</w:t>
      </w:r>
      <w:r w:rsidRPr="00EF1F2C">
        <w:rPr>
          <w:rFonts w:cstheme="minorHAnsi"/>
          <w:bCs/>
          <w:color w:val="FF0000"/>
        </w:rPr>
        <w:t xml:space="preserve"> flow through this path first, causing a larger fraction of </w:t>
      </w:r>
      <w:r w:rsidR="00EF1F2C" w:rsidRPr="00EF1F2C">
        <w:rPr>
          <w:rFonts w:cstheme="minorHAnsi"/>
          <w:bCs/>
          <w:color w:val="FF0000"/>
        </w:rPr>
        <w:t xml:space="preserve">the </w:t>
      </w:r>
      <w:r w:rsidRPr="00EF1F2C">
        <w:rPr>
          <w:rFonts w:cstheme="minorHAnsi"/>
          <w:bCs/>
          <w:color w:val="FF0000"/>
        </w:rPr>
        <w:t xml:space="preserve">flow </w:t>
      </w:r>
      <w:r w:rsidR="00EF1F2C" w:rsidRPr="00EF1F2C">
        <w:rPr>
          <w:rFonts w:cstheme="minorHAnsi"/>
          <w:bCs/>
          <w:color w:val="FF0000"/>
        </w:rPr>
        <w:t xml:space="preserve">to be shifted </w:t>
      </w:r>
      <w:r w:rsidRPr="00EF1F2C">
        <w:rPr>
          <w:rFonts w:cstheme="minorHAnsi"/>
          <w:bCs/>
          <w:color w:val="FF0000"/>
        </w:rPr>
        <w:t xml:space="preserve">through Path 2 (the ideal path) and </w:t>
      </w:r>
      <w:r w:rsidR="00EF1F2C" w:rsidRPr="00EF1F2C">
        <w:rPr>
          <w:rFonts w:cstheme="minorHAnsi"/>
          <w:bCs/>
          <w:color w:val="FF0000"/>
        </w:rPr>
        <w:t>also</w:t>
      </w:r>
      <w:r w:rsidRPr="00EF1F2C">
        <w:rPr>
          <w:rFonts w:cstheme="minorHAnsi"/>
          <w:bCs/>
          <w:color w:val="FF0000"/>
        </w:rPr>
        <w:t xml:space="preserve"> through Path 1. </w:t>
      </w:r>
      <w:r w:rsidR="00EF1F2C">
        <w:rPr>
          <w:rFonts w:cstheme="minorHAnsi"/>
          <w:bCs/>
          <w:color w:val="FF0000"/>
        </w:rPr>
        <w:t>The net result would be</w:t>
      </w:r>
      <w:r w:rsidRPr="00EF1F2C">
        <w:rPr>
          <w:rFonts w:cstheme="minorHAnsi"/>
          <w:bCs/>
          <w:color w:val="FF0000"/>
        </w:rPr>
        <w:t xml:space="preserve"> a more uniform </w:t>
      </w:r>
      <w:r w:rsidR="00EF1F2C">
        <w:rPr>
          <w:rFonts w:cstheme="minorHAnsi"/>
          <w:bCs/>
          <w:color w:val="FF0000"/>
        </w:rPr>
        <w:t>flow distribution as the filter fouls, similar to the results in Table 1 for filters in which both layers have the same permeability. Since fouling will likely occur non-uniformly in each layer, the actual flow distribution through the partially fouled filter will be even more complex than that shown in Figures 2 to 4.</w:t>
      </w:r>
    </w:p>
    <w:p w14:paraId="0EEACAB3" w14:textId="6207606E" w:rsidR="004B166C" w:rsidRDefault="004B166C" w:rsidP="00EF1F2C">
      <w:pPr>
        <w:spacing w:line="480" w:lineRule="auto"/>
        <w:ind w:firstLine="720"/>
        <w:jc w:val="both"/>
      </w:pPr>
      <w:r w:rsidRPr="00D82748">
        <w:t xml:space="preserve">Figure </w:t>
      </w:r>
      <w:r w:rsidR="00C173C3">
        <w:t>5</w:t>
      </w:r>
      <w:r w:rsidRPr="00D82748">
        <w:t xml:space="preserve"> show</w:t>
      </w:r>
      <w:r>
        <w:t>s</w:t>
      </w:r>
      <w:r w:rsidRPr="00D82748">
        <w:t xml:space="preserve"> images of the upper and lower surfaces of the four layers of media within </w:t>
      </w:r>
      <w:r w:rsidR="00380BB8">
        <w:t>the</w:t>
      </w:r>
      <w:r w:rsidRPr="00D82748">
        <w:t xml:space="preserve"> </w:t>
      </w:r>
      <w:proofErr w:type="spellStart"/>
      <w:r>
        <w:t>Supracap</w:t>
      </w:r>
      <w:r>
        <w:rPr>
          <w:vertAlign w:val="superscript"/>
        </w:rPr>
        <w:t>TM</w:t>
      </w:r>
      <w:proofErr w:type="spellEnd"/>
      <w:r>
        <w:t xml:space="preserve"> 50</w:t>
      </w:r>
      <w:r w:rsidRPr="00D82748">
        <w:t xml:space="preserve"> capsule</w:t>
      </w:r>
      <w:r>
        <w:t xml:space="preserve"> </w:t>
      </w:r>
      <w:r w:rsidR="00380BB8">
        <w:t xml:space="preserve">that was </w:t>
      </w:r>
      <w:r>
        <w:t>used in the dye-binding experiments</w:t>
      </w:r>
      <w:r w:rsidRPr="00D82748">
        <w:t xml:space="preserve">.  </w:t>
      </w:r>
      <w:r>
        <w:t>The layers are numbered from top to bot</w:t>
      </w:r>
      <w:r w:rsidR="00683AB9">
        <w:t xml:space="preserve">tom. </w:t>
      </w:r>
      <w:r w:rsidRPr="00D82748">
        <w:t xml:space="preserve">The </w:t>
      </w:r>
      <w:r>
        <w:t>lower</w:t>
      </w:r>
      <w:r w:rsidRPr="00D82748">
        <w:t xml:space="preserve"> </w:t>
      </w:r>
      <w:r>
        <w:t xml:space="preserve">surface </w:t>
      </w:r>
      <w:r w:rsidRPr="00D82748">
        <w:t xml:space="preserve">of Layer 2 and </w:t>
      </w:r>
      <w:r>
        <w:t>the upper</w:t>
      </w:r>
      <w:r w:rsidRPr="00D82748">
        <w:t xml:space="preserve"> </w:t>
      </w:r>
      <w:r>
        <w:t xml:space="preserve">surface </w:t>
      </w:r>
      <w:r w:rsidRPr="00D82748">
        <w:t>of Layer 3</w:t>
      </w:r>
      <w:r>
        <w:t xml:space="preserve"> both show a nearly uniform blue color, as do the upper surface of Layer 1 and the lower surface of Layer 4</w:t>
      </w:r>
      <w:r w:rsidR="00380BB8">
        <w:t>; these are the filter surfaces exposed to the inlet feed and the exit permeate</w:t>
      </w:r>
      <w:r w:rsidRPr="00D82748">
        <w:t xml:space="preserve">.  </w:t>
      </w:r>
      <w:r>
        <w:t>In contrast</w:t>
      </w:r>
      <w:r w:rsidRPr="00D82748">
        <w:t xml:space="preserve">, </w:t>
      </w:r>
      <w:r w:rsidR="00EC1C0B">
        <w:t>t</w:t>
      </w:r>
      <w:r w:rsidR="00EC1C0B" w:rsidRPr="00D82748">
        <w:t xml:space="preserve">he </w:t>
      </w:r>
      <w:r w:rsidR="00EC1C0B">
        <w:t>upper surface</w:t>
      </w:r>
      <w:r w:rsidR="00EC1C0B" w:rsidRPr="00D82748">
        <w:t xml:space="preserve"> of Layer 2 and </w:t>
      </w:r>
      <w:r w:rsidR="00EC1C0B">
        <w:t xml:space="preserve">the lower surface of Layer </w:t>
      </w:r>
      <w:r w:rsidR="00EC1C0B" w:rsidRPr="00D82748">
        <w:t xml:space="preserve">3 </w:t>
      </w:r>
      <w:r w:rsidR="00890989" w:rsidRPr="00D82748">
        <w:t>show non-uniform color</w:t>
      </w:r>
      <w:r w:rsidRPr="00D82748">
        <w:t xml:space="preserve"> </w:t>
      </w:r>
      <w:r w:rsidR="00890989">
        <w:t xml:space="preserve">that is localized mostly </w:t>
      </w:r>
      <w:r w:rsidRPr="00D82748">
        <w:t xml:space="preserve">around the </w:t>
      </w:r>
      <w:r w:rsidR="00EC1C0B">
        <w:t>inner</w:t>
      </w:r>
      <w:r w:rsidRPr="00D82748">
        <w:t xml:space="preserve"> edge of the filter media, </w:t>
      </w:r>
      <w:r>
        <w:t xml:space="preserve">consistent with the CFD analysis showing </w:t>
      </w:r>
      <w:r w:rsidRPr="00D82748">
        <w:t xml:space="preserve">that </w:t>
      </w:r>
      <w:r>
        <w:t xml:space="preserve">much of </w:t>
      </w:r>
      <w:r w:rsidRPr="00D82748">
        <w:t xml:space="preserve">the flow </w:t>
      </w:r>
      <w:r w:rsidR="00EC1C0B">
        <w:t>leaves through</w:t>
      </w:r>
      <w:r>
        <w:t xml:space="preserve"> the </w:t>
      </w:r>
      <w:r w:rsidR="00EC1C0B">
        <w:t>inner</w:t>
      </w:r>
      <w:r>
        <w:t xml:space="preserve"> </w:t>
      </w:r>
      <w:r w:rsidR="00EC1C0B">
        <w:t>edge of these layers</w:t>
      </w:r>
      <w:r w:rsidR="00890989">
        <w:t xml:space="preserve"> (path 4)</w:t>
      </w:r>
      <w:r w:rsidR="00683AB9">
        <w:t>.</w:t>
      </w:r>
      <w:r w:rsidRPr="00D82748">
        <w:t xml:space="preserve"> </w:t>
      </w:r>
      <w:r>
        <w:t xml:space="preserve">Similarly, </w:t>
      </w:r>
      <w:r w:rsidR="00EC1C0B" w:rsidRPr="00D82748">
        <w:t xml:space="preserve">the bottom surface of Layer 1 and the top surface of Layer 4 </w:t>
      </w:r>
      <w:r w:rsidR="00890989">
        <w:t>are only blue around the outer edge of the filter media</w:t>
      </w:r>
      <w:r w:rsidRPr="00D82748">
        <w:t xml:space="preserve">, </w:t>
      </w:r>
      <w:r w:rsidR="009B0A26">
        <w:t>confirming that fluid</w:t>
      </w:r>
      <w:r w:rsidR="002F0AB0">
        <w:t xml:space="preserve"> </w:t>
      </w:r>
      <w:r w:rsidR="00EC1C0B" w:rsidRPr="00D82748">
        <w:t>enter</w:t>
      </w:r>
      <w:r w:rsidR="00EC1C0B">
        <w:t>s</w:t>
      </w:r>
      <w:r w:rsidR="00EC1C0B" w:rsidRPr="00D82748">
        <w:t xml:space="preserve"> these layers </w:t>
      </w:r>
      <w:r w:rsidR="00EC1C0B">
        <w:t xml:space="preserve">from the outer </w:t>
      </w:r>
      <w:r w:rsidR="00EC1C0B" w:rsidRPr="00D82748">
        <w:t>radial</w:t>
      </w:r>
      <w:r w:rsidR="00EC1C0B">
        <w:t xml:space="preserve"> surface</w:t>
      </w:r>
      <w:r w:rsidR="00EC1C0B" w:rsidRPr="00D82748">
        <w:t xml:space="preserve"> and largely bypass</w:t>
      </w:r>
      <w:r w:rsidR="00EC1C0B">
        <w:t>es</w:t>
      </w:r>
      <w:r w:rsidR="00EC1C0B" w:rsidRPr="00D82748">
        <w:t xml:space="preserve"> the filter media</w:t>
      </w:r>
      <w:r w:rsidR="009B0A26">
        <w:t xml:space="preserve"> through path 1, </w:t>
      </w:r>
      <w:r w:rsidR="00380BB8">
        <w:t>consistent with the results of</w:t>
      </w:r>
      <w:r w:rsidR="009B0A26">
        <w:t xml:space="preserve"> the CFD analysis</w:t>
      </w:r>
      <w:r w:rsidRPr="00D82748">
        <w:t xml:space="preserve">. </w:t>
      </w:r>
    </w:p>
    <w:p w14:paraId="0562F5EB" w14:textId="77777777" w:rsidR="00EF1F2C" w:rsidRDefault="00EF1F2C">
      <w:pPr>
        <w:spacing w:line="259" w:lineRule="auto"/>
      </w:pPr>
      <w:r>
        <w:br w:type="page"/>
      </w:r>
    </w:p>
    <w:p w14:paraId="33F4BAE1" w14:textId="3AA5CAD4" w:rsidR="00982DB7" w:rsidRDefault="00982DB7" w:rsidP="00982DB7">
      <w:pPr>
        <w:spacing w:line="259" w:lineRule="auto"/>
      </w:pPr>
      <w:r w:rsidRPr="005F0B51">
        <w:rPr>
          <w:noProof/>
        </w:rPr>
        <w:lastRenderedPageBreak/>
        <mc:AlternateContent>
          <mc:Choice Requires="wps">
            <w:drawing>
              <wp:anchor distT="0" distB="0" distL="114300" distR="114300" simplePos="0" relativeHeight="251671552" behindDoc="0" locked="0" layoutInCell="1" allowOverlap="1" wp14:anchorId="53F19ABA" wp14:editId="76C9BD8A">
                <wp:simplePos x="0" y="0"/>
                <wp:positionH relativeFrom="page">
                  <wp:posOffset>180975</wp:posOffset>
                </wp:positionH>
                <wp:positionV relativeFrom="paragraph">
                  <wp:posOffset>3526790</wp:posOffset>
                </wp:positionV>
                <wp:extent cx="6578600" cy="86677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578600" cy="866775"/>
                        </a:xfrm>
                        <a:prstGeom prst="rect">
                          <a:avLst/>
                        </a:prstGeom>
                        <a:solidFill>
                          <a:prstClr val="white"/>
                        </a:solidFill>
                        <a:ln>
                          <a:noFill/>
                        </a:ln>
                      </wps:spPr>
                      <wps:txbx>
                        <w:txbxContent>
                          <w:p w14:paraId="1506E466" w14:textId="77777777" w:rsidR="00982DB7" w:rsidRPr="00DA4179" w:rsidRDefault="00982DB7" w:rsidP="00982DB7">
                            <w:pPr>
                              <w:pStyle w:val="Caption"/>
                              <w:tabs>
                                <w:tab w:val="left" w:pos="5220"/>
                              </w:tabs>
                              <w:ind w:left="1440" w:right="795"/>
                              <w:jc w:val="both"/>
                              <w:rPr>
                                <w:rFonts w:cs="Times New Roman"/>
                                <w:i w:val="0"/>
                                <w:iCs w:val="0"/>
                                <w:noProof/>
                                <w:sz w:val="22"/>
                                <w:szCs w:val="22"/>
                              </w:rPr>
                            </w:pPr>
                            <w:r w:rsidRPr="00DA4179">
                              <w:rPr>
                                <w:rFonts w:cs="Times New Roman"/>
                                <w:b/>
                                <w:bCs/>
                                <w:i w:val="0"/>
                                <w:iCs w:val="0"/>
                                <w:color w:val="auto"/>
                                <w:sz w:val="22"/>
                                <w:szCs w:val="22"/>
                              </w:rPr>
                              <w:t>F</w:t>
                            </w:r>
                            <w:r>
                              <w:rPr>
                                <w:rFonts w:cs="Times New Roman"/>
                                <w:b/>
                                <w:bCs/>
                                <w:i w:val="0"/>
                                <w:iCs w:val="0"/>
                                <w:color w:val="auto"/>
                                <w:sz w:val="22"/>
                                <w:szCs w:val="22"/>
                              </w:rPr>
                              <w:t>igure 5</w:t>
                            </w:r>
                            <w:r w:rsidRPr="00DA4179">
                              <w:rPr>
                                <w:rFonts w:cs="Times New Roman"/>
                                <w:b/>
                                <w:bCs/>
                                <w:i w:val="0"/>
                                <w:iCs w:val="0"/>
                                <w:color w:val="auto"/>
                                <w:sz w:val="22"/>
                                <w:szCs w:val="22"/>
                              </w:rPr>
                              <w:t xml:space="preserve"> – </w:t>
                            </w:r>
                            <w:r w:rsidRPr="00DA4179">
                              <w:rPr>
                                <w:rFonts w:cs="Times New Roman"/>
                                <w:i w:val="0"/>
                                <w:iCs w:val="0"/>
                                <w:color w:val="auto"/>
                                <w:sz w:val="22"/>
                                <w:szCs w:val="22"/>
                              </w:rPr>
                              <w:t xml:space="preserve">Images of the top and bottom surfaces of the four layers of PDH4 media within a single Pall </w:t>
                            </w:r>
                            <w:proofErr w:type="spellStart"/>
                            <w:r w:rsidRPr="00DA4179">
                              <w:rPr>
                                <w:rFonts w:eastAsia="Times New Roman" w:cs="Times New Roman"/>
                                <w:i w:val="0"/>
                                <w:iCs w:val="0"/>
                                <w:color w:val="1C1E29"/>
                                <w:sz w:val="22"/>
                                <w:szCs w:val="22"/>
                              </w:rPr>
                              <w:t>Supracap</w:t>
                            </w:r>
                            <w:r w:rsidRPr="00DA4179">
                              <w:rPr>
                                <w:rFonts w:eastAsia="Times New Roman" w:cs="Times New Roman"/>
                                <w:i w:val="0"/>
                                <w:iCs w:val="0"/>
                                <w:color w:val="1C1E29"/>
                                <w:sz w:val="22"/>
                                <w:szCs w:val="22"/>
                                <w:vertAlign w:val="superscript"/>
                              </w:rPr>
                              <w:t>TM</w:t>
                            </w:r>
                            <w:proofErr w:type="spellEnd"/>
                            <w:r w:rsidRPr="00DA4179">
                              <w:rPr>
                                <w:rFonts w:eastAsia="Times New Roman" w:cs="Times New Roman"/>
                                <w:i w:val="0"/>
                                <w:iCs w:val="0"/>
                                <w:color w:val="1C1E29"/>
                                <w:sz w:val="22"/>
                                <w:szCs w:val="22"/>
                              </w:rPr>
                              <w:t xml:space="preserve"> 50 </w:t>
                            </w:r>
                            <w:r w:rsidRPr="00DA4179">
                              <w:rPr>
                                <w:rFonts w:cs="Times New Roman"/>
                                <w:i w:val="0"/>
                                <w:iCs w:val="0"/>
                                <w:color w:val="auto"/>
                                <w:sz w:val="22"/>
                                <w:szCs w:val="22"/>
                              </w:rPr>
                              <w:t>filter capsule</w:t>
                            </w:r>
                            <w:r>
                              <w:rPr>
                                <w:rFonts w:cs="Times New Roman"/>
                                <w:i w:val="0"/>
                                <w:iCs w:val="0"/>
                                <w:color w:val="auto"/>
                                <w:sz w:val="22"/>
                                <w:szCs w:val="22"/>
                              </w:rPr>
                              <w:t xml:space="preserve"> at the end of the dye binding experiment</w:t>
                            </w:r>
                            <w:r w:rsidRPr="00DA4179">
                              <w:rPr>
                                <w:rFonts w:cs="Times New Roman"/>
                                <w:i w:val="0"/>
                                <w:iCs w:val="0"/>
                                <w:color w:val="auto"/>
                                <w:sz w:val="22"/>
                                <w:szCs w:val="22"/>
                              </w:rPr>
                              <w:t>.  Layers are numbered in the order in which they are housed within the capsule. Inlet flow enters between Layers 2 and 3 as shown in Figure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19ABA" id="Text Box 15" o:spid="_x0000_s1030" type="#_x0000_t202" style="position:absolute;margin-left:14.25pt;margin-top:277.7pt;width:518pt;height:68.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" stroked="f">
                <v:textbox inset="0,0,0,0">
                  <w:txbxContent>
                    <w:p w14:paraId="1506E466" w14:textId="77777777" w:rsidR="00982DB7" w:rsidRPr="00DA4179" w:rsidRDefault="00982DB7" w:rsidP="00982DB7">
                      <w:pPr>
                        <w:pStyle w:val="Caption"/>
                        <w:tabs>
                          <w:tab w:val="left" w:pos="5220"/>
                        </w:tabs>
                        <w:ind w:left="1440" w:right="795"/>
                        <w:jc w:val="both"/>
                        <w:rPr>
                          <w:rFonts w:cs="Times New Roman"/>
                          <w:i w:val="0"/>
                          <w:iCs w:val="0"/>
                          <w:noProof/>
                          <w:sz w:val="22"/>
                          <w:szCs w:val="22"/>
                        </w:rPr>
                      </w:pPr>
                      <w:r w:rsidRPr="00DA4179">
                        <w:rPr>
                          <w:rFonts w:cs="Times New Roman"/>
                          <w:b/>
                          <w:bCs/>
                          <w:i w:val="0"/>
                          <w:iCs w:val="0"/>
                          <w:color w:val="auto"/>
                          <w:sz w:val="22"/>
                          <w:szCs w:val="22"/>
                        </w:rPr>
                        <w:t>F</w:t>
                      </w:r>
                      <w:r>
                        <w:rPr>
                          <w:rFonts w:cs="Times New Roman"/>
                          <w:b/>
                          <w:bCs/>
                          <w:i w:val="0"/>
                          <w:iCs w:val="0"/>
                          <w:color w:val="auto"/>
                          <w:sz w:val="22"/>
                          <w:szCs w:val="22"/>
                        </w:rPr>
                        <w:t>igure 5</w:t>
                      </w:r>
                      <w:r w:rsidRPr="00DA4179">
                        <w:rPr>
                          <w:rFonts w:cs="Times New Roman"/>
                          <w:b/>
                          <w:bCs/>
                          <w:i w:val="0"/>
                          <w:iCs w:val="0"/>
                          <w:color w:val="auto"/>
                          <w:sz w:val="22"/>
                          <w:szCs w:val="22"/>
                        </w:rPr>
                        <w:t xml:space="preserve"> – </w:t>
                      </w:r>
                      <w:r w:rsidRPr="00DA4179">
                        <w:rPr>
                          <w:rFonts w:cs="Times New Roman"/>
                          <w:i w:val="0"/>
                          <w:iCs w:val="0"/>
                          <w:color w:val="auto"/>
                          <w:sz w:val="22"/>
                          <w:szCs w:val="22"/>
                        </w:rPr>
                        <w:t xml:space="preserve">Images of the top and bottom surfaces of the four layers of PDH4 media within a single Pall </w:t>
                      </w:r>
                      <w:proofErr w:type="spellStart"/>
                      <w:r w:rsidRPr="00DA4179">
                        <w:rPr>
                          <w:rFonts w:eastAsia="Times New Roman" w:cs="Times New Roman"/>
                          <w:i w:val="0"/>
                          <w:iCs w:val="0"/>
                          <w:color w:val="1C1E29"/>
                          <w:sz w:val="22"/>
                          <w:szCs w:val="22"/>
                        </w:rPr>
                        <w:t>Supracap</w:t>
                      </w:r>
                      <w:r w:rsidRPr="00DA4179">
                        <w:rPr>
                          <w:rFonts w:eastAsia="Times New Roman" w:cs="Times New Roman"/>
                          <w:i w:val="0"/>
                          <w:iCs w:val="0"/>
                          <w:color w:val="1C1E29"/>
                          <w:sz w:val="22"/>
                          <w:szCs w:val="22"/>
                          <w:vertAlign w:val="superscript"/>
                        </w:rPr>
                        <w:t>TM</w:t>
                      </w:r>
                      <w:proofErr w:type="spellEnd"/>
                      <w:r w:rsidRPr="00DA4179">
                        <w:rPr>
                          <w:rFonts w:eastAsia="Times New Roman" w:cs="Times New Roman"/>
                          <w:i w:val="0"/>
                          <w:iCs w:val="0"/>
                          <w:color w:val="1C1E29"/>
                          <w:sz w:val="22"/>
                          <w:szCs w:val="22"/>
                        </w:rPr>
                        <w:t xml:space="preserve"> 50 </w:t>
                      </w:r>
                      <w:r w:rsidRPr="00DA4179">
                        <w:rPr>
                          <w:rFonts w:cs="Times New Roman"/>
                          <w:i w:val="0"/>
                          <w:iCs w:val="0"/>
                          <w:color w:val="auto"/>
                          <w:sz w:val="22"/>
                          <w:szCs w:val="22"/>
                        </w:rPr>
                        <w:t>filter capsule</w:t>
                      </w:r>
                      <w:r>
                        <w:rPr>
                          <w:rFonts w:cs="Times New Roman"/>
                          <w:i w:val="0"/>
                          <w:iCs w:val="0"/>
                          <w:color w:val="auto"/>
                          <w:sz w:val="22"/>
                          <w:szCs w:val="22"/>
                        </w:rPr>
                        <w:t xml:space="preserve"> at the end of the dye binding experiment</w:t>
                      </w:r>
                      <w:r w:rsidRPr="00DA4179">
                        <w:rPr>
                          <w:rFonts w:cs="Times New Roman"/>
                          <w:i w:val="0"/>
                          <w:iCs w:val="0"/>
                          <w:color w:val="auto"/>
                          <w:sz w:val="22"/>
                          <w:szCs w:val="22"/>
                        </w:rPr>
                        <w:t>.  Layers are numbered in the order in which they are housed within the capsule. Inlet flow enters between Layers 2 and 3 as shown in Figure 1.</w:t>
                      </w:r>
                    </w:p>
                  </w:txbxContent>
                </v:textbox>
                <w10:wrap type="square" anchorx="page"/>
              </v:shape>
            </w:pict>
          </mc:Fallback>
        </mc:AlternateContent>
      </w:r>
      <w:r>
        <w:rPr>
          <w:noProof/>
        </w:rPr>
        <w:drawing>
          <wp:anchor distT="0" distB="0" distL="114300" distR="114300" simplePos="0" relativeHeight="251670528" behindDoc="1" locked="0" layoutInCell="1" allowOverlap="1" wp14:anchorId="34794D85" wp14:editId="2C9FC0DB">
            <wp:simplePos x="0" y="0"/>
            <wp:positionH relativeFrom="column">
              <wp:posOffset>-98159</wp:posOffset>
            </wp:positionH>
            <wp:positionV relativeFrom="paragraph">
              <wp:posOffset>408899</wp:posOffset>
            </wp:positionV>
            <wp:extent cx="5943600" cy="3058160"/>
            <wp:effectExtent l="0" t="0" r="0" b="0"/>
            <wp:wrapNone/>
            <wp:docPr id="16" name="Picture 16" descr="A picture containing grass, sitting, small, m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14 at 8.51.14 PM.png"/>
                    <pic:cNvPicPr/>
                  </pic:nvPicPr>
                  <pic:blipFill>
                    <a:blip r:embed="rId17"/>
                    <a:stretch>
                      <a:fillRect/>
                    </a:stretch>
                  </pic:blipFill>
                  <pic:spPr>
                    <a:xfrm>
                      <a:off x="0" y="0"/>
                      <a:ext cx="5943600" cy="3058160"/>
                    </a:xfrm>
                    <a:prstGeom prst="rect">
                      <a:avLst/>
                    </a:prstGeom>
                  </pic:spPr>
                </pic:pic>
              </a:graphicData>
            </a:graphic>
            <wp14:sizeRelH relativeFrom="page">
              <wp14:pctWidth>0</wp14:pctWidth>
            </wp14:sizeRelH>
            <wp14:sizeRelV relativeFrom="page">
              <wp14:pctHeight>0</wp14:pctHeight>
            </wp14:sizeRelV>
          </wp:anchor>
        </w:drawing>
      </w:r>
    </w:p>
    <w:p w14:paraId="66F16763" w14:textId="77777777" w:rsidR="00982DB7" w:rsidRDefault="00982DB7" w:rsidP="00982DB7">
      <w:pPr>
        <w:spacing w:line="259" w:lineRule="auto"/>
      </w:pPr>
    </w:p>
    <w:p w14:paraId="79751837" w14:textId="77777777" w:rsidR="00982DB7" w:rsidRDefault="00982DB7" w:rsidP="00982DB7">
      <w:pPr>
        <w:spacing w:line="259" w:lineRule="auto"/>
      </w:pPr>
    </w:p>
    <w:p w14:paraId="4FDB23ED" w14:textId="77777777" w:rsidR="00982DB7" w:rsidRDefault="00982DB7" w:rsidP="00982DB7">
      <w:pPr>
        <w:spacing w:line="259" w:lineRule="auto"/>
      </w:pPr>
    </w:p>
    <w:p w14:paraId="45FF841F" w14:textId="77777777" w:rsidR="00982DB7" w:rsidRDefault="00982DB7" w:rsidP="00982DB7">
      <w:pPr>
        <w:spacing w:line="259" w:lineRule="auto"/>
      </w:pPr>
    </w:p>
    <w:p w14:paraId="2035D429" w14:textId="77777777" w:rsidR="00982DB7" w:rsidRDefault="00982DB7" w:rsidP="00982DB7">
      <w:pPr>
        <w:spacing w:line="259" w:lineRule="auto"/>
      </w:pPr>
    </w:p>
    <w:p w14:paraId="74ECCA97" w14:textId="77777777" w:rsidR="00982DB7" w:rsidRDefault="00982DB7" w:rsidP="00982DB7">
      <w:pPr>
        <w:spacing w:line="259" w:lineRule="auto"/>
      </w:pPr>
    </w:p>
    <w:p w14:paraId="12D40C27" w14:textId="77777777" w:rsidR="00982DB7" w:rsidRDefault="00982DB7" w:rsidP="00982DB7">
      <w:pPr>
        <w:spacing w:line="259" w:lineRule="auto"/>
      </w:pPr>
    </w:p>
    <w:p w14:paraId="7B0E5469" w14:textId="77777777" w:rsidR="00982DB7" w:rsidRDefault="00982DB7" w:rsidP="00982DB7">
      <w:pPr>
        <w:spacing w:line="259" w:lineRule="auto"/>
      </w:pPr>
    </w:p>
    <w:p w14:paraId="17A7DD38" w14:textId="77777777" w:rsidR="00982DB7" w:rsidRDefault="00982DB7" w:rsidP="00982DB7">
      <w:pPr>
        <w:spacing w:line="259" w:lineRule="auto"/>
      </w:pPr>
    </w:p>
    <w:p w14:paraId="780FA021" w14:textId="77777777" w:rsidR="00982DB7" w:rsidRDefault="00982DB7" w:rsidP="00982DB7">
      <w:pPr>
        <w:spacing w:line="259" w:lineRule="auto"/>
      </w:pPr>
    </w:p>
    <w:p w14:paraId="46E6FF30" w14:textId="77777777" w:rsidR="00982DB7" w:rsidRDefault="00982DB7" w:rsidP="00982DB7">
      <w:pPr>
        <w:spacing w:line="259" w:lineRule="auto"/>
      </w:pPr>
    </w:p>
    <w:p w14:paraId="60B41632" w14:textId="4080F61D" w:rsidR="00982DB7" w:rsidRDefault="00982DB7" w:rsidP="00982DB7">
      <w:pPr>
        <w:spacing w:line="259" w:lineRule="auto"/>
      </w:pPr>
    </w:p>
    <w:p w14:paraId="2E6E83CA" w14:textId="77777777" w:rsidR="00EF1F2C" w:rsidRDefault="00EF1F2C" w:rsidP="00982DB7">
      <w:pPr>
        <w:spacing w:line="259" w:lineRule="auto"/>
      </w:pPr>
    </w:p>
    <w:p w14:paraId="42FE9B05" w14:textId="77777777" w:rsidR="00A57318" w:rsidRDefault="00A57318" w:rsidP="00EF1F2C">
      <w:pPr>
        <w:spacing w:line="480" w:lineRule="auto"/>
        <w:rPr>
          <w:b/>
        </w:rPr>
      </w:pPr>
    </w:p>
    <w:p w14:paraId="28602685" w14:textId="77777777" w:rsidR="00A57318" w:rsidRDefault="00A57318" w:rsidP="00EF1F2C">
      <w:pPr>
        <w:spacing w:line="480" w:lineRule="auto"/>
        <w:rPr>
          <w:b/>
        </w:rPr>
      </w:pPr>
    </w:p>
    <w:p w14:paraId="59D8F500" w14:textId="77777777" w:rsidR="00A57318" w:rsidRDefault="00A57318" w:rsidP="00EF1F2C">
      <w:pPr>
        <w:spacing w:line="480" w:lineRule="auto"/>
        <w:rPr>
          <w:b/>
        </w:rPr>
      </w:pPr>
    </w:p>
    <w:p w14:paraId="5B836D8D" w14:textId="77777777" w:rsidR="00A57318" w:rsidRDefault="00A57318" w:rsidP="00EF1F2C">
      <w:pPr>
        <w:spacing w:line="480" w:lineRule="auto"/>
        <w:rPr>
          <w:b/>
        </w:rPr>
      </w:pPr>
    </w:p>
    <w:p w14:paraId="374FF01B" w14:textId="77777777" w:rsidR="00A57318" w:rsidRDefault="00A57318" w:rsidP="00EF1F2C">
      <w:pPr>
        <w:spacing w:line="480" w:lineRule="auto"/>
        <w:rPr>
          <w:b/>
        </w:rPr>
      </w:pPr>
    </w:p>
    <w:p w14:paraId="69E5C635" w14:textId="5C0E9AA7" w:rsidR="008976F1" w:rsidRPr="00982DB7" w:rsidRDefault="00943953" w:rsidP="00EF1F2C">
      <w:pPr>
        <w:spacing w:line="480" w:lineRule="auto"/>
      </w:pPr>
      <w:r w:rsidRPr="00943953">
        <w:rPr>
          <w:b/>
        </w:rPr>
        <w:t>4</w:t>
      </w:r>
      <w:r>
        <w:rPr>
          <w:b/>
        </w:rPr>
        <w:t>.2</w:t>
      </w:r>
      <w:r>
        <w:rPr>
          <w:b/>
        </w:rPr>
        <w:tab/>
      </w:r>
      <w:r w:rsidR="008976F1" w:rsidRPr="00943953">
        <w:rPr>
          <w:b/>
        </w:rPr>
        <w:t>Residence time distribution</w:t>
      </w:r>
    </w:p>
    <w:p w14:paraId="0D7245BC" w14:textId="5071DB45" w:rsidR="00DA4179" w:rsidRDefault="0058755C" w:rsidP="00683AB9">
      <w:pPr>
        <w:spacing w:line="480" w:lineRule="auto"/>
        <w:ind w:firstLine="720"/>
        <w:jc w:val="both"/>
      </w:pPr>
      <w:r>
        <w:t xml:space="preserve">The </w:t>
      </w:r>
      <w:r w:rsidR="00CC611B">
        <w:t xml:space="preserve">computed </w:t>
      </w:r>
      <w:r w:rsidR="009B0A26">
        <w:t xml:space="preserve">and experimentally measured </w:t>
      </w:r>
      <w:r>
        <w:t>residence time distributions for flow rate</w:t>
      </w:r>
      <w:r w:rsidR="009B0A26">
        <w:t>s</w:t>
      </w:r>
      <w:r>
        <w:t xml:space="preserve"> of 1</w:t>
      </w:r>
      <w:r w:rsidR="00CC611B">
        <w:t>.0</w:t>
      </w:r>
      <w:r>
        <w:t xml:space="preserve"> and 4</w:t>
      </w:r>
      <w:r w:rsidR="00CC611B">
        <w:t>.0</w:t>
      </w:r>
      <w:r>
        <w:t xml:space="preserve"> ml/min </w:t>
      </w:r>
      <w:r w:rsidR="009B0A26">
        <w:t>are</w:t>
      </w:r>
      <w:r>
        <w:t xml:space="preserve"> shown in Figure </w:t>
      </w:r>
      <w:r w:rsidR="00C173C3">
        <w:t>6</w:t>
      </w:r>
      <w:r>
        <w:t xml:space="preserve">. </w:t>
      </w:r>
      <w:r w:rsidR="009B0A26">
        <w:t>CFD predictions</w:t>
      </w:r>
      <w:r>
        <w:t xml:space="preserve"> are in qualitative agreement with experimental data</w:t>
      </w:r>
      <w:r w:rsidR="00BE1CC7">
        <w:t>,</w:t>
      </w:r>
      <w:r>
        <w:t xml:space="preserve"> with two </w:t>
      </w:r>
      <w:r w:rsidR="00785ABD">
        <w:t>notable</w:t>
      </w:r>
      <w:r>
        <w:t xml:space="preserve"> discrepancies</w:t>
      </w:r>
      <w:r w:rsidR="00951CC4">
        <w:t>.</w:t>
      </w:r>
      <w:r w:rsidR="005A1FE2">
        <w:t xml:space="preserve"> First,</w:t>
      </w:r>
      <w:r w:rsidR="00785ABD">
        <w:t xml:space="preserve"> the simulation results predict</w:t>
      </w:r>
      <w:r>
        <w:t xml:space="preserve"> </w:t>
      </w:r>
      <w:r w:rsidR="00785ABD">
        <w:t xml:space="preserve">a </w:t>
      </w:r>
      <w:r>
        <w:t xml:space="preserve">greater time lag </w:t>
      </w:r>
      <w:r w:rsidR="00785ABD">
        <w:t>before break</w:t>
      </w:r>
      <w:r w:rsidR="00A5464A">
        <w:t>through</w:t>
      </w:r>
      <w:r>
        <w:t xml:space="preserve"> </w:t>
      </w:r>
      <w:r w:rsidR="00A5464A">
        <w:t xml:space="preserve">at </w:t>
      </w:r>
      <w:r>
        <w:t>both flow rates</w:t>
      </w:r>
      <w:r w:rsidR="005A1FE2">
        <w:t>,</w:t>
      </w:r>
      <w:r>
        <w:t xml:space="preserve"> and </w:t>
      </w:r>
      <w:r w:rsidR="005A1FE2">
        <w:t>a</w:t>
      </w:r>
      <w:r>
        <w:t xml:space="preserve"> slightly </w:t>
      </w:r>
      <w:r w:rsidR="00BE1CC7">
        <w:t>faster</w:t>
      </w:r>
      <w:r>
        <w:t xml:space="preserve"> increase to complete breakthrough</w:t>
      </w:r>
      <w:r w:rsidR="00BE1CC7">
        <w:t xml:space="preserve"> at long times</w:t>
      </w:r>
      <w:r>
        <w:t xml:space="preserve">. </w:t>
      </w:r>
      <w:r w:rsidR="00BE1CC7">
        <w:t xml:space="preserve"> </w:t>
      </w:r>
      <w:r w:rsidR="00EF1F2C">
        <w:rPr>
          <w:bCs/>
          <w:color w:val="FF0000"/>
        </w:rPr>
        <w:t>This is shown more</w:t>
      </w:r>
      <w:r w:rsidR="00EF1F2C" w:rsidRPr="00EF1F2C">
        <w:rPr>
          <w:bCs/>
          <w:color w:val="FF0000"/>
        </w:rPr>
        <w:t xml:space="preserve"> quantitative</w:t>
      </w:r>
      <w:r w:rsidR="00EF1F2C">
        <w:rPr>
          <w:bCs/>
          <w:color w:val="FF0000"/>
        </w:rPr>
        <w:t>ly in Table 2, with the</w:t>
      </w:r>
      <w:r w:rsidR="00EF1F2C" w:rsidRPr="00EF1F2C">
        <w:rPr>
          <w:bCs/>
          <w:color w:val="FF0000"/>
        </w:rPr>
        <w:t xml:space="preserve"> lag times </w:t>
      </w:r>
      <w:r w:rsidR="00EF1F2C">
        <w:rPr>
          <w:bCs/>
          <w:color w:val="FF0000"/>
        </w:rPr>
        <w:t>evaluated as</w:t>
      </w:r>
      <w:r w:rsidR="00EF1F2C" w:rsidRPr="00EF1F2C">
        <w:rPr>
          <w:bCs/>
          <w:color w:val="FF0000"/>
        </w:rPr>
        <w:t xml:space="preserve"> the time </w:t>
      </w:r>
      <w:r w:rsidR="00EF1F2C">
        <w:rPr>
          <w:bCs/>
          <w:color w:val="FF0000"/>
        </w:rPr>
        <w:t>at which</w:t>
      </w:r>
      <w:r w:rsidR="00EF1F2C" w:rsidRPr="00EF1F2C">
        <w:rPr>
          <w:bCs/>
          <w:color w:val="FF0000"/>
        </w:rPr>
        <w:t xml:space="preserve"> the dye concentration at the outlet reach</w:t>
      </w:r>
      <w:r w:rsidR="00EF1F2C">
        <w:rPr>
          <w:bCs/>
          <w:color w:val="FF0000"/>
        </w:rPr>
        <w:t>es</w:t>
      </w:r>
      <w:r w:rsidR="00EF1F2C" w:rsidRPr="00EF1F2C">
        <w:rPr>
          <w:bCs/>
          <w:color w:val="FF0000"/>
        </w:rPr>
        <w:t xml:space="preserve"> 5% of </w:t>
      </w:r>
      <w:r w:rsidR="00EF1F2C">
        <w:rPr>
          <w:bCs/>
          <w:color w:val="FF0000"/>
        </w:rPr>
        <w:t>the</w:t>
      </w:r>
      <w:r w:rsidR="00EF1F2C" w:rsidRPr="00EF1F2C">
        <w:rPr>
          <w:bCs/>
          <w:color w:val="FF0000"/>
        </w:rPr>
        <w:t xml:space="preserve"> feed concentration</w:t>
      </w:r>
      <w:r w:rsidR="00EF1F2C">
        <w:rPr>
          <w:bCs/>
          <w:color w:val="FF0000"/>
        </w:rPr>
        <w:t>, i.e.,</w:t>
      </w:r>
      <w:r w:rsidR="00EF1F2C" w:rsidRPr="00EF1F2C">
        <w:rPr>
          <w:bCs/>
          <w:color w:val="FF0000"/>
        </w:rPr>
        <w:t xml:space="preserve"> C/C</w:t>
      </w:r>
      <w:r w:rsidR="00EF1F2C" w:rsidRPr="00EF1F2C">
        <w:rPr>
          <w:bCs/>
          <w:color w:val="FF0000"/>
          <w:vertAlign w:val="subscript"/>
        </w:rPr>
        <w:t>0</w:t>
      </w:r>
      <w:r w:rsidR="00EF1F2C" w:rsidRPr="00EF1F2C">
        <w:rPr>
          <w:bCs/>
          <w:color w:val="FF0000"/>
        </w:rPr>
        <w:t xml:space="preserve"> = 0.05.</w:t>
      </w:r>
      <w:r w:rsidR="00EF1F2C" w:rsidRPr="00EF1F2C">
        <w:rPr>
          <w:color w:val="FF0000"/>
        </w:rPr>
        <w:t xml:space="preserve">  The time lag predicted by simulation is 24% larger than the experimental measurement for 1.0 ml/min, </w:t>
      </w:r>
      <w:r w:rsidR="00EF1F2C">
        <w:rPr>
          <w:color w:val="FF0000"/>
        </w:rPr>
        <w:t>with this difference increasing to</w:t>
      </w:r>
      <w:r w:rsidR="00EF1F2C" w:rsidRPr="00EF1F2C">
        <w:rPr>
          <w:color w:val="FF0000"/>
        </w:rPr>
        <w:t xml:space="preserve"> 40% </w:t>
      </w:r>
      <w:r w:rsidR="00EF1F2C">
        <w:rPr>
          <w:color w:val="FF0000"/>
        </w:rPr>
        <w:t>at</w:t>
      </w:r>
      <w:r w:rsidR="00EF1F2C" w:rsidRPr="00EF1F2C">
        <w:rPr>
          <w:color w:val="FF0000"/>
        </w:rPr>
        <w:t xml:space="preserve"> 4.0 ml/min.  </w:t>
      </w:r>
      <w:r w:rsidR="00BE1CC7">
        <w:lastRenderedPageBreak/>
        <w:t xml:space="preserve">A possible explanation for </w:t>
      </w:r>
      <w:r w:rsidR="005A1FE2">
        <w:t>this difference</w:t>
      </w:r>
      <w:r w:rsidR="00BE1CC7">
        <w:t xml:space="preserve"> could be greater radial bypass through path 4 in the exper</w:t>
      </w:r>
      <w:r w:rsidR="005A1FE2">
        <w:t xml:space="preserve">iments compared to </w:t>
      </w:r>
      <w:r w:rsidR="00A5464A">
        <w:t xml:space="preserve">the </w:t>
      </w:r>
      <w:r w:rsidR="00951CC4">
        <w:t>simulations.</w:t>
      </w:r>
      <w:r w:rsidR="00BE1CC7">
        <w:t xml:space="preserve"> </w:t>
      </w:r>
      <w:r w:rsidR="005A1FE2">
        <w:t xml:space="preserve">Path 4 has the shortest </w:t>
      </w:r>
      <w:r w:rsidR="002D6633">
        <w:t>lag</w:t>
      </w:r>
      <w:r w:rsidR="005A1FE2">
        <w:t xml:space="preserve"> time</w:t>
      </w:r>
      <w:r w:rsidR="00140A67">
        <w:t xml:space="preserve"> </w:t>
      </w:r>
      <w:r w:rsidR="005A1FE2">
        <w:t>of the four flow paths identified in the simulations</w:t>
      </w:r>
      <w:r w:rsidR="00140A67">
        <w:t xml:space="preserve">; about 4 min at a flow rate of 1.0 ml/min, consistent with the experimentally observed </w:t>
      </w:r>
      <w:r w:rsidR="002D6633">
        <w:t>lag</w:t>
      </w:r>
      <w:r w:rsidR="00140A67">
        <w:t xml:space="preserve"> time</w:t>
      </w:r>
      <w:r w:rsidR="005A1FE2">
        <w:t>. More extensive radial bypass through path 4 could occur as a result of channeli</w:t>
      </w:r>
      <w:r w:rsidR="00DA4179">
        <w:t>ng arising from non-uniformity</w:t>
      </w:r>
      <w:r w:rsidR="005A1FE2">
        <w:t xml:space="preserve"> in </w:t>
      </w:r>
      <w:r w:rsidR="00EF1F2C">
        <w:t xml:space="preserve">the </w:t>
      </w:r>
      <w:r w:rsidR="005A1FE2">
        <w:t>permeability of the filter media</w:t>
      </w:r>
      <w:r w:rsidR="00D3472B">
        <w:t>,</w:t>
      </w:r>
      <w:r w:rsidR="005A1FE2">
        <w:t xml:space="preserve"> </w:t>
      </w:r>
      <w:r w:rsidR="00DA4179">
        <w:t>a feature that is not included</w:t>
      </w:r>
      <w:r w:rsidR="005A1FE2">
        <w:t xml:space="preserve"> in the CFD simulations. </w:t>
      </w:r>
    </w:p>
    <w:p w14:paraId="3D93D11A" w14:textId="77777777" w:rsidR="009810A2" w:rsidRDefault="009810A2" w:rsidP="00683AB9">
      <w:pPr>
        <w:spacing w:line="480" w:lineRule="auto"/>
        <w:ind w:firstLine="720"/>
        <w:jc w:val="both"/>
      </w:pPr>
    </w:p>
    <w:p w14:paraId="21F3F580" w14:textId="77777777" w:rsidR="00982DB7" w:rsidRDefault="00982DB7" w:rsidP="00982DB7">
      <w:pPr>
        <w:jc w:val="center"/>
        <w:rPr>
          <w:b/>
        </w:rPr>
      </w:pPr>
      <w:r>
        <w:rPr>
          <w:noProof/>
        </w:rPr>
        <w:drawing>
          <wp:inline distT="0" distB="0" distL="0" distR="0" wp14:anchorId="254AAC53" wp14:editId="3CC1A8C5">
            <wp:extent cx="4371816" cy="35011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6.png"/>
                    <pic:cNvPicPr/>
                  </pic:nvPicPr>
                  <pic:blipFill>
                    <a:blip r:embed="rId18"/>
                    <a:stretch>
                      <a:fillRect/>
                    </a:stretch>
                  </pic:blipFill>
                  <pic:spPr>
                    <a:xfrm>
                      <a:off x="0" y="0"/>
                      <a:ext cx="4378296" cy="3506379"/>
                    </a:xfrm>
                    <a:prstGeom prst="rect">
                      <a:avLst/>
                    </a:prstGeom>
                  </pic:spPr>
                </pic:pic>
              </a:graphicData>
            </a:graphic>
          </wp:inline>
        </w:drawing>
      </w:r>
    </w:p>
    <w:p w14:paraId="271E05D2" w14:textId="77777777" w:rsidR="00982DB7" w:rsidRDefault="00982DB7" w:rsidP="00982DB7">
      <w:r w:rsidRPr="00DF38D7">
        <w:rPr>
          <w:b/>
        </w:rPr>
        <w:t xml:space="preserve">Figure </w:t>
      </w:r>
      <w:r>
        <w:rPr>
          <w:b/>
        </w:rPr>
        <w:t>6</w:t>
      </w:r>
      <w:r>
        <w:t xml:space="preserve">. Comparison of residence time distributions in the </w:t>
      </w:r>
      <w:proofErr w:type="spellStart"/>
      <w:r>
        <w:t>Supracap</w:t>
      </w:r>
      <w:r>
        <w:rPr>
          <w:vertAlign w:val="superscript"/>
        </w:rPr>
        <w:t>TM</w:t>
      </w:r>
      <w:proofErr w:type="spellEnd"/>
      <w:r>
        <w:t xml:space="preserve"> 50 capsules from experiments and CFD simulations. </w:t>
      </w:r>
    </w:p>
    <w:p w14:paraId="0C0511E1" w14:textId="4ABBAEFA" w:rsidR="00982DB7" w:rsidRDefault="00982DB7" w:rsidP="00683AB9">
      <w:pPr>
        <w:spacing w:line="480" w:lineRule="auto"/>
        <w:ind w:firstLine="720"/>
        <w:jc w:val="both"/>
      </w:pPr>
    </w:p>
    <w:p w14:paraId="0D9D2DFC" w14:textId="77777777" w:rsidR="00EF1F2C" w:rsidRDefault="00EF1F2C">
      <w:pPr>
        <w:spacing w:line="259" w:lineRule="auto"/>
        <w:rPr>
          <w:rFonts w:eastAsiaTheme="minorHAnsi"/>
          <w:iCs/>
          <w:color w:val="000000" w:themeColor="text1"/>
        </w:rPr>
      </w:pPr>
      <w:r>
        <w:rPr>
          <w:i/>
          <w:color w:val="000000" w:themeColor="text1"/>
        </w:rPr>
        <w:br w:type="page"/>
      </w:r>
    </w:p>
    <w:p w14:paraId="00C61990" w14:textId="14DBD9BC" w:rsidR="00EF1F2C" w:rsidRPr="00A57318" w:rsidRDefault="00EF1F2C" w:rsidP="00EF1F2C">
      <w:pPr>
        <w:pStyle w:val="Caption"/>
        <w:keepNext/>
        <w:ind w:left="720" w:firstLine="720"/>
        <w:rPr>
          <w:rFonts w:ascii="Times New Roman" w:eastAsia="Batang" w:hAnsi="Times New Roman" w:cs="Times New Roman"/>
          <w:i w:val="0"/>
          <w:color w:val="FF0000"/>
          <w:sz w:val="24"/>
          <w:szCs w:val="24"/>
          <w:lang w:eastAsia="ko-KR"/>
        </w:rPr>
      </w:pPr>
      <w:r w:rsidRPr="00A57318">
        <w:rPr>
          <w:rFonts w:ascii="Times New Roman" w:hAnsi="Times New Roman" w:cs="Times New Roman"/>
          <w:i w:val="0"/>
          <w:color w:val="FF0000"/>
          <w:sz w:val="24"/>
          <w:szCs w:val="24"/>
        </w:rPr>
        <w:lastRenderedPageBreak/>
        <w:t>Table 2.  Lag times for different flow rates evaluated at C/C</w:t>
      </w:r>
      <w:r w:rsidRPr="00A57318">
        <w:rPr>
          <w:rFonts w:ascii="Times New Roman" w:hAnsi="Times New Roman" w:cs="Times New Roman"/>
          <w:i w:val="0"/>
          <w:color w:val="FF0000"/>
          <w:sz w:val="24"/>
          <w:szCs w:val="24"/>
          <w:vertAlign w:val="subscript"/>
        </w:rPr>
        <w:t>o</w:t>
      </w:r>
      <w:r w:rsidRPr="00A57318">
        <w:rPr>
          <w:rFonts w:ascii="Times New Roman" w:hAnsi="Times New Roman" w:cs="Times New Roman"/>
          <w:i w:val="0"/>
          <w:color w:val="FF0000"/>
          <w:sz w:val="24"/>
          <w:szCs w:val="24"/>
        </w:rPr>
        <w:t xml:space="preserve"> = 0.05</w:t>
      </w:r>
    </w:p>
    <w:tbl>
      <w:tblPr>
        <w:tblStyle w:val="TableGrid"/>
        <w:tblW w:w="0" w:type="auto"/>
        <w:jc w:val="center"/>
        <w:tblLook w:val="04A0" w:firstRow="1" w:lastRow="0" w:firstColumn="1" w:lastColumn="0" w:noHBand="0" w:noVBand="1"/>
      </w:tblPr>
      <w:tblGrid>
        <w:gridCol w:w="1458"/>
        <w:gridCol w:w="1890"/>
        <w:gridCol w:w="1866"/>
        <w:gridCol w:w="2090"/>
      </w:tblGrid>
      <w:tr w:rsidR="00EF1F2C" w:rsidRPr="00A57318" w14:paraId="1A83FA00" w14:textId="77777777" w:rsidTr="00762A25">
        <w:trPr>
          <w:trHeight w:val="185"/>
          <w:jc w:val="center"/>
        </w:trPr>
        <w:tc>
          <w:tcPr>
            <w:tcW w:w="1458" w:type="dxa"/>
          </w:tcPr>
          <w:p w14:paraId="4ACF65A1" w14:textId="77777777" w:rsidR="00EF1F2C" w:rsidRPr="00A57318" w:rsidRDefault="00EF1F2C" w:rsidP="00762A25">
            <w:pPr>
              <w:spacing w:after="240"/>
              <w:ind w:right="-720"/>
              <w:jc w:val="center"/>
              <w:rPr>
                <w:color w:val="FF0000"/>
              </w:rPr>
            </w:pPr>
          </w:p>
        </w:tc>
        <w:tc>
          <w:tcPr>
            <w:tcW w:w="1890" w:type="dxa"/>
          </w:tcPr>
          <w:p w14:paraId="117AB3CC" w14:textId="77777777" w:rsidR="00EF1F2C" w:rsidRPr="00A57318" w:rsidRDefault="00EF1F2C" w:rsidP="00762A25">
            <w:pPr>
              <w:ind w:left="-108" w:right="-108"/>
              <w:jc w:val="center"/>
              <w:rPr>
                <w:color w:val="FF0000"/>
              </w:rPr>
            </w:pPr>
            <w:r w:rsidRPr="00A57318">
              <w:rPr>
                <w:color w:val="FF0000"/>
              </w:rPr>
              <w:t>Lag time (min) Experiment</w:t>
            </w:r>
          </w:p>
        </w:tc>
        <w:tc>
          <w:tcPr>
            <w:tcW w:w="1866" w:type="dxa"/>
          </w:tcPr>
          <w:p w14:paraId="2B50640A" w14:textId="77777777" w:rsidR="00EF1F2C" w:rsidRPr="00A57318" w:rsidRDefault="00EF1F2C" w:rsidP="00762A25">
            <w:pPr>
              <w:ind w:left="-99" w:right="-141"/>
              <w:jc w:val="center"/>
              <w:rPr>
                <w:color w:val="FF0000"/>
              </w:rPr>
            </w:pPr>
            <w:r w:rsidRPr="00A57318">
              <w:rPr>
                <w:color w:val="FF0000"/>
              </w:rPr>
              <w:t>Lag time (min)</w:t>
            </w:r>
          </w:p>
          <w:p w14:paraId="461A9FAF" w14:textId="77777777" w:rsidR="00EF1F2C" w:rsidRPr="00A57318" w:rsidRDefault="00EF1F2C" w:rsidP="00762A25">
            <w:pPr>
              <w:ind w:left="-99" w:right="-141"/>
              <w:jc w:val="center"/>
              <w:rPr>
                <w:color w:val="FF0000"/>
              </w:rPr>
            </w:pPr>
            <w:r w:rsidRPr="00A57318">
              <w:rPr>
                <w:color w:val="FF0000"/>
              </w:rPr>
              <w:t>Simulation</w:t>
            </w:r>
          </w:p>
        </w:tc>
        <w:tc>
          <w:tcPr>
            <w:tcW w:w="2090" w:type="dxa"/>
          </w:tcPr>
          <w:p w14:paraId="207FC6A6" w14:textId="77777777" w:rsidR="00EF1F2C" w:rsidRPr="00A57318" w:rsidRDefault="00EF1F2C" w:rsidP="00762A25">
            <w:pPr>
              <w:ind w:left="-140" w:right="-146"/>
              <w:jc w:val="center"/>
              <w:rPr>
                <w:color w:val="FF0000"/>
              </w:rPr>
            </w:pPr>
          </w:p>
          <w:p w14:paraId="066CE46E" w14:textId="513CB1DA" w:rsidR="00EF1F2C" w:rsidRPr="00A57318" w:rsidRDefault="00EF1F2C" w:rsidP="00762A25">
            <w:pPr>
              <w:ind w:left="-140" w:right="-146"/>
              <w:jc w:val="center"/>
              <w:rPr>
                <w:color w:val="FF0000"/>
              </w:rPr>
            </w:pPr>
            <w:r w:rsidRPr="00A57318">
              <w:rPr>
                <w:color w:val="FF0000"/>
              </w:rPr>
              <w:t>% difference</w:t>
            </w:r>
          </w:p>
        </w:tc>
      </w:tr>
      <w:tr w:rsidR="00EF1F2C" w:rsidRPr="00A57318" w14:paraId="7FE4758D" w14:textId="77777777" w:rsidTr="00762A25">
        <w:trPr>
          <w:trHeight w:val="185"/>
          <w:jc w:val="center"/>
        </w:trPr>
        <w:tc>
          <w:tcPr>
            <w:tcW w:w="1458" w:type="dxa"/>
          </w:tcPr>
          <w:p w14:paraId="541A81A7" w14:textId="77777777" w:rsidR="00EF1F2C" w:rsidRPr="00A57318" w:rsidRDefault="00EF1F2C" w:rsidP="00762A25">
            <w:pPr>
              <w:spacing w:before="120" w:after="120"/>
              <w:ind w:right="-720"/>
              <w:rPr>
                <w:color w:val="FF0000"/>
              </w:rPr>
            </w:pPr>
            <w:r w:rsidRPr="00A57318">
              <w:rPr>
                <w:color w:val="FF0000"/>
              </w:rPr>
              <w:t>1.0 ml/min</w:t>
            </w:r>
          </w:p>
        </w:tc>
        <w:tc>
          <w:tcPr>
            <w:tcW w:w="1890" w:type="dxa"/>
          </w:tcPr>
          <w:p w14:paraId="17ECD197" w14:textId="77777777" w:rsidR="00EF1F2C" w:rsidRPr="00A57318" w:rsidRDefault="00EF1F2C" w:rsidP="00762A25">
            <w:pPr>
              <w:spacing w:before="120" w:after="120"/>
              <w:ind w:left="-108" w:right="-108"/>
              <w:jc w:val="center"/>
              <w:rPr>
                <w:color w:val="FF0000"/>
              </w:rPr>
            </w:pPr>
            <w:r w:rsidRPr="00A57318">
              <w:rPr>
                <w:color w:val="FF0000"/>
              </w:rPr>
              <w:t>4.1</w:t>
            </w:r>
          </w:p>
        </w:tc>
        <w:tc>
          <w:tcPr>
            <w:tcW w:w="1866" w:type="dxa"/>
          </w:tcPr>
          <w:p w14:paraId="7331533C" w14:textId="77777777" w:rsidR="00EF1F2C" w:rsidRPr="00A57318" w:rsidRDefault="00EF1F2C" w:rsidP="00762A25">
            <w:pPr>
              <w:spacing w:before="120" w:after="120"/>
              <w:ind w:left="-99" w:right="-141"/>
              <w:jc w:val="center"/>
              <w:rPr>
                <w:color w:val="FF0000"/>
              </w:rPr>
            </w:pPr>
            <w:r w:rsidRPr="00A57318">
              <w:rPr>
                <w:color w:val="FF0000"/>
              </w:rPr>
              <w:t>5.1</w:t>
            </w:r>
          </w:p>
        </w:tc>
        <w:tc>
          <w:tcPr>
            <w:tcW w:w="2090" w:type="dxa"/>
          </w:tcPr>
          <w:p w14:paraId="46532CA4" w14:textId="77777777" w:rsidR="00EF1F2C" w:rsidRPr="00A57318" w:rsidRDefault="00EF1F2C" w:rsidP="00762A25">
            <w:pPr>
              <w:spacing w:before="120" w:after="120"/>
              <w:ind w:left="-140" w:right="-146"/>
              <w:jc w:val="center"/>
              <w:rPr>
                <w:color w:val="FF0000"/>
              </w:rPr>
            </w:pPr>
            <w:r w:rsidRPr="00A57318">
              <w:rPr>
                <w:color w:val="FF0000"/>
              </w:rPr>
              <w:t>24</w:t>
            </w:r>
          </w:p>
        </w:tc>
      </w:tr>
      <w:tr w:rsidR="00EF1F2C" w:rsidRPr="00A57318" w14:paraId="11F2E1CD" w14:textId="77777777" w:rsidTr="00762A25">
        <w:trPr>
          <w:trHeight w:val="192"/>
          <w:jc w:val="center"/>
        </w:trPr>
        <w:tc>
          <w:tcPr>
            <w:tcW w:w="1458" w:type="dxa"/>
          </w:tcPr>
          <w:p w14:paraId="7A7EAA97" w14:textId="77777777" w:rsidR="00EF1F2C" w:rsidRPr="00A57318" w:rsidRDefault="00EF1F2C" w:rsidP="00762A25">
            <w:pPr>
              <w:spacing w:before="120" w:after="120"/>
              <w:ind w:right="-720"/>
              <w:rPr>
                <w:color w:val="FF0000"/>
              </w:rPr>
            </w:pPr>
            <w:r w:rsidRPr="00A57318">
              <w:rPr>
                <w:color w:val="FF0000"/>
              </w:rPr>
              <w:t>4.0 ml/min</w:t>
            </w:r>
          </w:p>
        </w:tc>
        <w:tc>
          <w:tcPr>
            <w:tcW w:w="1890" w:type="dxa"/>
          </w:tcPr>
          <w:p w14:paraId="6863532C" w14:textId="77777777" w:rsidR="00EF1F2C" w:rsidRPr="00A57318" w:rsidRDefault="00EF1F2C" w:rsidP="00762A25">
            <w:pPr>
              <w:spacing w:before="120" w:after="120"/>
              <w:ind w:left="-108" w:right="-108"/>
              <w:jc w:val="center"/>
              <w:rPr>
                <w:color w:val="FF0000"/>
              </w:rPr>
            </w:pPr>
            <w:r w:rsidRPr="00A57318">
              <w:rPr>
                <w:color w:val="FF0000"/>
              </w:rPr>
              <w:t>1.0</w:t>
            </w:r>
          </w:p>
        </w:tc>
        <w:tc>
          <w:tcPr>
            <w:tcW w:w="1866" w:type="dxa"/>
          </w:tcPr>
          <w:p w14:paraId="457AA39D" w14:textId="77777777" w:rsidR="00EF1F2C" w:rsidRPr="00A57318" w:rsidRDefault="00EF1F2C" w:rsidP="00762A25">
            <w:pPr>
              <w:spacing w:before="120" w:after="120"/>
              <w:ind w:left="-99" w:right="-141"/>
              <w:jc w:val="center"/>
              <w:rPr>
                <w:color w:val="FF0000"/>
              </w:rPr>
            </w:pPr>
            <w:r w:rsidRPr="00A57318">
              <w:rPr>
                <w:color w:val="FF0000"/>
              </w:rPr>
              <w:t>1.4</w:t>
            </w:r>
          </w:p>
        </w:tc>
        <w:tc>
          <w:tcPr>
            <w:tcW w:w="2090" w:type="dxa"/>
          </w:tcPr>
          <w:p w14:paraId="0CE395B4" w14:textId="77777777" w:rsidR="00EF1F2C" w:rsidRPr="00A57318" w:rsidRDefault="00EF1F2C" w:rsidP="00762A25">
            <w:pPr>
              <w:spacing w:before="120" w:after="120"/>
              <w:ind w:left="-140" w:right="-146"/>
              <w:jc w:val="center"/>
              <w:rPr>
                <w:color w:val="FF0000"/>
              </w:rPr>
            </w:pPr>
            <w:r w:rsidRPr="00A57318">
              <w:rPr>
                <w:color w:val="FF0000"/>
              </w:rPr>
              <w:t>40</w:t>
            </w:r>
          </w:p>
        </w:tc>
      </w:tr>
    </w:tbl>
    <w:p w14:paraId="2C1709C3" w14:textId="77777777" w:rsidR="00EF1F2C" w:rsidRPr="00EF1F2C" w:rsidRDefault="00EF1F2C" w:rsidP="00EF1F2C">
      <w:pPr>
        <w:rPr>
          <w:rFonts w:cstheme="minorHAnsi"/>
          <w:color w:val="FF0000"/>
        </w:rPr>
      </w:pPr>
    </w:p>
    <w:p w14:paraId="1D347701" w14:textId="77777777" w:rsidR="00EF1F2C" w:rsidRDefault="00EF1F2C" w:rsidP="00683AB9">
      <w:pPr>
        <w:spacing w:line="480" w:lineRule="auto"/>
        <w:ind w:firstLine="720"/>
        <w:jc w:val="both"/>
      </w:pPr>
    </w:p>
    <w:p w14:paraId="3CBFB79E" w14:textId="77777777" w:rsidR="00982DB7" w:rsidRDefault="00982DB7" w:rsidP="00982DB7">
      <w:pPr>
        <w:ind w:firstLine="720"/>
        <w:jc w:val="both"/>
      </w:pPr>
    </w:p>
    <w:p w14:paraId="6791C1C2" w14:textId="12E75ADC" w:rsidR="00D16E11" w:rsidRPr="00D16E11" w:rsidRDefault="00D3472B" w:rsidP="00D16E11">
      <w:pPr>
        <w:spacing w:line="480" w:lineRule="auto"/>
        <w:ind w:firstLine="720"/>
        <w:jc w:val="both"/>
        <w:rPr>
          <w:color w:val="FF0000"/>
        </w:rPr>
      </w:pPr>
      <w:r>
        <w:t>The s</w:t>
      </w:r>
      <w:r w:rsidR="0058755C">
        <w:t>econd</w:t>
      </w:r>
      <w:r>
        <w:t xml:space="preserve"> discrepancy between </w:t>
      </w:r>
      <w:r w:rsidR="00A5464A">
        <w:t xml:space="preserve">the </w:t>
      </w:r>
      <w:r>
        <w:t xml:space="preserve">simulations and experimental data is the long-time </w:t>
      </w:r>
      <w:r w:rsidR="00DA4179">
        <w:t>behavior of t</w:t>
      </w:r>
      <w:r w:rsidR="00951CC4">
        <w:t>he residence time distribution.</w:t>
      </w:r>
      <w:r w:rsidR="00DA4179">
        <w:t xml:space="preserve"> The long-time </w:t>
      </w:r>
      <w:r>
        <w:t>plateau</w:t>
      </w:r>
      <w:r w:rsidR="00274A44">
        <w:t xml:space="preserve"> </w:t>
      </w:r>
      <w:r>
        <w:t xml:space="preserve">in </w:t>
      </w:r>
      <w:r w:rsidR="00A5464A">
        <w:t xml:space="preserve">the </w:t>
      </w:r>
      <w:r w:rsidR="00274A44">
        <w:t xml:space="preserve">normalized </w:t>
      </w:r>
      <w:r>
        <w:t xml:space="preserve">concentration </w:t>
      </w:r>
      <w:r w:rsidR="00A5464A">
        <w:t xml:space="preserve">appears </w:t>
      </w:r>
      <w:r w:rsidR="00964DE6">
        <w:t>to approach a value of 0.95 after 200 min (not shown in Fig. 6) in the experiment with a flow rate of 1.0 ml/min</w:t>
      </w:r>
      <w:r w:rsidR="00DA4179">
        <w:t>, instead of the expected value of 1.0 exhibited by the simulation results</w:t>
      </w:r>
      <w:r w:rsidR="00DE394B">
        <w:t>.</w:t>
      </w:r>
      <w:r>
        <w:t xml:space="preserve"> This difference </w:t>
      </w:r>
      <w:r w:rsidR="00A5464A">
        <w:t>is likely due</w:t>
      </w:r>
      <w:r>
        <w:t xml:space="preserve"> to </w:t>
      </w:r>
      <w:r w:rsidR="00A5464A">
        <w:t xml:space="preserve">continued </w:t>
      </w:r>
      <w:r w:rsidR="00274A44">
        <w:t xml:space="preserve">binding of </w:t>
      </w:r>
      <w:r w:rsidR="00C25031">
        <w:t xml:space="preserve">dye </w:t>
      </w:r>
      <w:r w:rsidR="00274A44">
        <w:t>within the filter</w:t>
      </w:r>
      <w:r>
        <w:t xml:space="preserve"> media, which is </w:t>
      </w:r>
      <w:r w:rsidR="00C25031">
        <w:t>not accounted for</w:t>
      </w:r>
      <w:r>
        <w:t xml:space="preserve"> in the </w:t>
      </w:r>
      <w:r w:rsidR="00D16E11" w:rsidRPr="00D16E11">
        <w:rPr>
          <w:color w:val="FF0000"/>
        </w:rPr>
        <w:t xml:space="preserve">current </w:t>
      </w:r>
      <w:r>
        <w:t>CFD simulations</w:t>
      </w:r>
      <w:r w:rsidR="00274A44">
        <w:t xml:space="preserve">. </w:t>
      </w:r>
      <w:r w:rsidR="00D16E11" w:rsidRPr="00D16E11">
        <w:rPr>
          <w:color w:val="FF0000"/>
        </w:rPr>
        <w:t xml:space="preserve"> </w:t>
      </w:r>
      <w:r w:rsidR="00D16E11" w:rsidRPr="00D16E11">
        <w:rPr>
          <w:bCs/>
          <w:color w:val="FF0000"/>
        </w:rPr>
        <w:t xml:space="preserve">Including dye adsorption in the model would change the shape of the RTD curve and could account for the observed discrepancy at long times. However, adsorption </w:t>
      </w:r>
      <w:r w:rsidR="00D16E11">
        <w:rPr>
          <w:bCs/>
          <w:color w:val="FF0000"/>
        </w:rPr>
        <w:t xml:space="preserve">of such a small dye </w:t>
      </w:r>
      <w:r w:rsidR="00D16E11" w:rsidRPr="00D16E11">
        <w:rPr>
          <w:bCs/>
          <w:color w:val="FF0000"/>
        </w:rPr>
        <w:t xml:space="preserve">within the media </w:t>
      </w:r>
      <w:r w:rsidR="00D16E11">
        <w:rPr>
          <w:bCs/>
          <w:color w:val="FF0000"/>
        </w:rPr>
        <w:t>sh</w:t>
      </w:r>
      <w:r w:rsidR="00D16E11" w:rsidRPr="00D16E11">
        <w:rPr>
          <w:bCs/>
          <w:color w:val="FF0000"/>
        </w:rPr>
        <w:t xml:space="preserve">ould </w:t>
      </w:r>
      <w:r w:rsidR="00D16E11">
        <w:rPr>
          <w:bCs/>
          <w:color w:val="FF0000"/>
        </w:rPr>
        <w:t>have no</w:t>
      </w:r>
      <w:r w:rsidR="00D16E11" w:rsidRPr="00D16E11">
        <w:rPr>
          <w:bCs/>
          <w:color w:val="FF0000"/>
        </w:rPr>
        <w:t xml:space="preserve"> </w:t>
      </w:r>
      <w:r w:rsidR="00D16E11">
        <w:rPr>
          <w:bCs/>
          <w:color w:val="FF0000"/>
        </w:rPr>
        <w:t>e</w:t>
      </w:r>
      <w:r w:rsidR="00D16E11" w:rsidRPr="00D16E11">
        <w:rPr>
          <w:bCs/>
          <w:color w:val="FF0000"/>
        </w:rPr>
        <w:t xml:space="preserve">ffect </w:t>
      </w:r>
      <w:r w:rsidR="00D16E11">
        <w:rPr>
          <w:bCs/>
          <w:color w:val="FF0000"/>
        </w:rPr>
        <w:t xml:space="preserve">on </w:t>
      </w:r>
      <w:r w:rsidR="00D16E11" w:rsidRPr="00D16E11">
        <w:rPr>
          <w:bCs/>
          <w:color w:val="FF0000"/>
        </w:rPr>
        <w:t>the flow structure</w:t>
      </w:r>
      <w:r w:rsidR="00D16E11">
        <w:rPr>
          <w:bCs/>
          <w:color w:val="FF0000"/>
        </w:rPr>
        <w:t xml:space="preserve">; thus, </w:t>
      </w:r>
      <w:r w:rsidR="00D16E11" w:rsidRPr="00D16E11">
        <w:rPr>
          <w:bCs/>
          <w:color w:val="FF0000"/>
        </w:rPr>
        <w:t>we expect the flow distribution</w:t>
      </w:r>
      <w:r w:rsidR="00D16E11">
        <w:rPr>
          <w:bCs/>
          <w:color w:val="FF0000"/>
        </w:rPr>
        <w:t xml:space="preserve"> within the capsule</w:t>
      </w:r>
      <w:r w:rsidR="00D16E11" w:rsidRPr="00D16E11">
        <w:rPr>
          <w:bCs/>
          <w:color w:val="FF0000"/>
        </w:rPr>
        <w:t xml:space="preserve"> to remain unchanged </w:t>
      </w:r>
      <w:r w:rsidR="00D16E11">
        <w:rPr>
          <w:bCs/>
          <w:color w:val="FF0000"/>
        </w:rPr>
        <w:t>with the</w:t>
      </w:r>
      <w:r w:rsidR="00D16E11" w:rsidRPr="00D16E11">
        <w:rPr>
          <w:bCs/>
          <w:color w:val="FF0000"/>
        </w:rPr>
        <w:t xml:space="preserve"> bypass </w:t>
      </w:r>
      <w:r w:rsidR="00D16E11">
        <w:rPr>
          <w:bCs/>
          <w:color w:val="FF0000"/>
        </w:rPr>
        <w:t xml:space="preserve">flow </w:t>
      </w:r>
      <w:r w:rsidR="00D16E11" w:rsidRPr="00D16E11">
        <w:rPr>
          <w:bCs/>
          <w:color w:val="FF0000"/>
        </w:rPr>
        <w:t xml:space="preserve">through Path 4 to be </w:t>
      </w:r>
      <w:r w:rsidR="00D16E11">
        <w:rPr>
          <w:bCs/>
          <w:color w:val="FF0000"/>
        </w:rPr>
        <w:t xml:space="preserve">the </w:t>
      </w:r>
      <w:r w:rsidR="00D16E11" w:rsidRPr="00D16E11">
        <w:rPr>
          <w:bCs/>
          <w:color w:val="FF0000"/>
        </w:rPr>
        <w:t xml:space="preserve">predominant </w:t>
      </w:r>
      <w:r w:rsidR="00D16E11">
        <w:rPr>
          <w:bCs/>
          <w:color w:val="FF0000"/>
        </w:rPr>
        <w:t xml:space="preserve">pathway </w:t>
      </w:r>
      <w:r w:rsidR="00D16E11" w:rsidRPr="00D16E11">
        <w:rPr>
          <w:bCs/>
          <w:color w:val="FF0000"/>
        </w:rPr>
        <w:t>even when dye adsorption</w:t>
      </w:r>
      <w:r w:rsidR="00D16E11" w:rsidRPr="00D16E11">
        <w:rPr>
          <w:color w:val="FF0000"/>
        </w:rPr>
        <w:t xml:space="preserve"> is included in the simulations. </w:t>
      </w:r>
    </w:p>
    <w:p w14:paraId="1260B5D4" w14:textId="159F04DD" w:rsidR="002D6633" w:rsidRDefault="002D6633" w:rsidP="00DE394B">
      <w:pPr>
        <w:spacing w:line="480" w:lineRule="auto"/>
        <w:ind w:firstLine="720"/>
        <w:jc w:val="both"/>
      </w:pPr>
      <w:r>
        <w:t xml:space="preserve">Finally, the appearance of an inflection point in the simulation results </w:t>
      </w:r>
      <w:r w:rsidR="006B2E0B">
        <w:t>is indicative of</w:t>
      </w:r>
      <w:r>
        <w:t xml:space="preserve"> the presence of at least two </w:t>
      </w:r>
      <w:r w:rsidR="006B2E0B">
        <w:t xml:space="preserve">dominant </w:t>
      </w:r>
      <w:r>
        <w:t xml:space="preserve">flow paths </w:t>
      </w:r>
      <w:r w:rsidR="006B2E0B">
        <w:t xml:space="preserve">with widely different lag times; </w:t>
      </w:r>
      <w:r w:rsidR="00D16E11">
        <w:t>in this case</w:t>
      </w:r>
      <w:r w:rsidR="006B2E0B">
        <w:t xml:space="preserve"> paths 4 and 2 with respective lag times of 4 min and 40 min </w:t>
      </w:r>
      <w:r w:rsidR="00A5464A">
        <w:t xml:space="preserve">at </w:t>
      </w:r>
      <w:r w:rsidR="006B2E0B">
        <w:t xml:space="preserve">a flow rate of 1.0 ml/min. The apparent absence of </w:t>
      </w:r>
      <w:r w:rsidR="00D05FCA">
        <w:t>the</w:t>
      </w:r>
      <w:r w:rsidR="006B2E0B">
        <w:t xml:space="preserve"> inflection point in the experimental data </w:t>
      </w:r>
      <w:r w:rsidR="00D05FCA">
        <w:t>is further indication</w:t>
      </w:r>
      <w:r w:rsidR="006B2E0B">
        <w:t xml:space="preserve"> </w:t>
      </w:r>
      <w:r w:rsidR="00D05FCA">
        <w:t>that one of these paths is dominant in the experiments; namely, pa</w:t>
      </w:r>
      <w:r w:rsidR="00DE394B">
        <w:t>th 4 with the shorter lag time.</w:t>
      </w:r>
      <w:r w:rsidR="00D05FCA">
        <w:t xml:space="preserve"> Predominant bypass through path 4 in the experiments is also consistent with results </w:t>
      </w:r>
      <w:r w:rsidR="00A5464A">
        <w:t xml:space="preserve">from </w:t>
      </w:r>
      <w:r w:rsidR="00D05FCA">
        <w:t xml:space="preserve">the dye </w:t>
      </w:r>
      <w:r w:rsidR="00DE394B">
        <w:t>binding experiments.</w:t>
      </w:r>
      <w:r w:rsidR="00D05FCA">
        <w:t xml:space="preserve"> The absence of overlap between colored regions on </w:t>
      </w:r>
      <w:r w:rsidR="00A5464A">
        <w:t xml:space="preserve">the </w:t>
      </w:r>
      <w:r w:rsidR="00D05FCA">
        <w:t xml:space="preserve">top of </w:t>
      </w:r>
      <w:r w:rsidR="00962161">
        <w:t>L</w:t>
      </w:r>
      <w:r w:rsidR="00D05FCA">
        <w:t xml:space="preserve">ayer 2 and </w:t>
      </w:r>
      <w:r w:rsidR="00A5464A">
        <w:t xml:space="preserve">the </w:t>
      </w:r>
      <w:r w:rsidR="00D05FCA">
        <w:t xml:space="preserve">bottom of </w:t>
      </w:r>
      <w:r w:rsidR="00962161">
        <w:t>L</w:t>
      </w:r>
      <w:r w:rsidR="00D05FCA">
        <w:t xml:space="preserve">ayer 1 </w:t>
      </w:r>
      <w:r w:rsidR="00A5464A">
        <w:lastRenderedPageBreak/>
        <w:t xml:space="preserve">(see </w:t>
      </w:r>
      <w:r w:rsidR="00AF3847">
        <w:t>Figure 5</w:t>
      </w:r>
      <w:r w:rsidR="00A5464A">
        <w:t>)</w:t>
      </w:r>
      <w:r w:rsidR="00AF3847">
        <w:t xml:space="preserve"> </w:t>
      </w:r>
      <w:r w:rsidR="00D05FCA">
        <w:t xml:space="preserve">indicates </w:t>
      </w:r>
      <w:r w:rsidR="00A5464A">
        <w:t xml:space="preserve">that </w:t>
      </w:r>
      <w:r w:rsidR="00D05FCA">
        <w:t>very little flow occurs throug</w:t>
      </w:r>
      <w:r w:rsidR="00DE394B">
        <w:t>h the ideal flow path (path 2).</w:t>
      </w:r>
      <w:r w:rsidR="00D05FCA">
        <w:t xml:space="preserve"> </w:t>
      </w:r>
      <w:r w:rsidR="001A4EF3">
        <w:t xml:space="preserve">The same behavior is seen with the bottom of </w:t>
      </w:r>
      <w:r w:rsidR="00962161">
        <w:t>L</w:t>
      </w:r>
      <w:r w:rsidR="001A4EF3">
        <w:t xml:space="preserve">ayer 3 and the top of </w:t>
      </w:r>
      <w:r w:rsidR="00962161">
        <w:t>L</w:t>
      </w:r>
      <w:r w:rsidR="001A4EF3">
        <w:t xml:space="preserve">ayer 4. </w:t>
      </w:r>
      <w:r w:rsidR="00D05FCA">
        <w:t xml:space="preserve">In fact, the dye binding experiments suggest that most of the flow occurs through paths 1 and </w:t>
      </w:r>
      <w:r w:rsidR="00A06083">
        <w:t>4</w:t>
      </w:r>
      <w:r w:rsidR="00DE394B">
        <w:t>.</w:t>
      </w:r>
      <w:r w:rsidR="00D05FCA">
        <w:t xml:space="preserve"> </w:t>
      </w:r>
      <w:r w:rsidR="0085209D">
        <w:t xml:space="preserve">This is most likely due to non-uniform permeability of the filter media, which </w:t>
      </w:r>
      <w:r w:rsidR="00A06083">
        <w:t>can promote</w:t>
      </w:r>
      <w:r w:rsidR="0085209D">
        <w:t xml:space="preserve"> channeling through </w:t>
      </w:r>
      <w:r w:rsidR="001A4EF3">
        <w:t xml:space="preserve">the </w:t>
      </w:r>
      <w:r w:rsidR="0085209D">
        <w:t xml:space="preserve">larger pores. </w:t>
      </w:r>
      <w:r w:rsidR="001A4EF3">
        <w:t>This</w:t>
      </w:r>
      <w:r w:rsidR="0085209D">
        <w:t xml:space="preserve"> channeling effect </w:t>
      </w:r>
      <w:r w:rsidR="001A4EF3">
        <w:t xml:space="preserve">would be </w:t>
      </w:r>
      <w:r w:rsidR="0085209D">
        <w:t>expected to be most pronounced in the K</w:t>
      </w:r>
      <w:r w:rsidR="00DE394B">
        <w:t xml:space="preserve"> </w:t>
      </w:r>
      <w:r w:rsidR="0085209D">
        <w:t xml:space="preserve">700P media </w:t>
      </w:r>
      <w:r w:rsidR="001A4EF3">
        <w:t xml:space="preserve">since it has much </w:t>
      </w:r>
      <w:r w:rsidR="0085209D">
        <w:t xml:space="preserve">larger mean permeability, </w:t>
      </w:r>
      <w:r w:rsidR="00A06083">
        <w:t xml:space="preserve">thereby </w:t>
      </w:r>
      <w:r w:rsidR="0085209D">
        <w:t>rendering path 4 th</w:t>
      </w:r>
      <w:r w:rsidR="00A06083">
        <w:t>e dominant radial bypass route, consistent with the experimentally observed lag time</w:t>
      </w:r>
      <w:r w:rsidR="001A4EF3">
        <w:t xml:space="preserve"> in the residence time distribution</w:t>
      </w:r>
      <w:r w:rsidR="00A06083">
        <w:t xml:space="preserve">. </w:t>
      </w:r>
    </w:p>
    <w:p w14:paraId="634643AC" w14:textId="77777777" w:rsidR="001A4EF3" w:rsidRDefault="001A4EF3" w:rsidP="002D6633">
      <w:pPr>
        <w:spacing w:line="480" w:lineRule="auto"/>
        <w:ind w:firstLine="720"/>
      </w:pPr>
    </w:p>
    <w:p w14:paraId="58DF133C" w14:textId="5CE3F543" w:rsidR="0039022C" w:rsidRPr="00943953" w:rsidRDefault="0039022C" w:rsidP="00DE394B">
      <w:pPr>
        <w:tabs>
          <w:tab w:val="left" w:pos="360"/>
        </w:tabs>
        <w:spacing w:line="480" w:lineRule="auto"/>
        <w:rPr>
          <w:b/>
        </w:rPr>
      </w:pPr>
      <w:r>
        <w:rPr>
          <w:b/>
        </w:rPr>
        <w:t>5</w:t>
      </w:r>
      <w:r>
        <w:rPr>
          <w:b/>
        </w:rPr>
        <w:tab/>
        <w:t>Conclusions</w:t>
      </w:r>
    </w:p>
    <w:p w14:paraId="04FCC199" w14:textId="19B31193" w:rsidR="00DC4162" w:rsidRDefault="003514AD" w:rsidP="00DE394B">
      <w:pPr>
        <w:spacing w:line="480" w:lineRule="auto"/>
        <w:ind w:firstLine="720"/>
        <w:jc w:val="both"/>
      </w:pPr>
      <w:r>
        <w:t>This paper presents the first detailed analysis of the flow and pressure distributions in a small</w:t>
      </w:r>
      <w:r w:rsidR="001F7534">
        <w:t>-</w:t>
      </w:r>
      <w:r>
        <w:t>scale</w:t>
      </w:r>
      <w:r w:rsidR="00E66ECB">
        <w:t xml:space="preserve"> </w:t>
      </w:r>
      <w:r>
        <w:t xml:space="preserve">commercial depth filter, the </w:t>
      </w:r>
      <w:proofErr w:type="spellStart"/>
      <w:r>
        <w:t>Supracap</w:t>
      </w:r>
      <w:r>
        <w:rPr>
          <w:vertAlign w:val="superscript"/>
        </w:rPr>
        <w:t>TM</w:t>
      </w:r>
      <w:proofErr w:type="spellEnd"/>
      <w:r>
        <w:t xml:space="preserve"> 50 capsule containing 2 layers of K</w:t>
      </w:r>
      <w:r w:rsidR="00DE394B">
        <w:t xml:space="preserve"> </w:t>
      </w:r>
      <w:r>
        <w:t>700P and 2 layers of K</w:t>
      </w:r>
      <w:r w:rsidR="004F2C09">
        <w:t>S</w:t>
      </w:r>
      <w:r w:rsidR="00DE394B">
        <w:t xml:space="preserve"> </w:t>
      </w:r>
      <w:r>
        <w:t>50P media</w:t>
      </w:r>
      <w:r w:rsidR="00E66ECB">
        <w:t>, each</w:t>
      </w:r>
      <w:r>
        <w:t xml:space="preserve"> with diatomaceous earth. </w:t>
      </w:r>
      <w:r w:rsidR="00AC7BAC">
        <w:t>The inlet flow enters the outer annulus of the capsule through the feed port, spreading azimuthally outward around the annulus and creating a relatively uniform radial flow into the central gap between the internal K</w:t>
      </w:r>
      <w:r w:rsidR="00DE394B">
        <w:t xml:space="preserve"> </w:t>
      </w:r>
      <w:r w:rsidR="00AC7BAC">
        <w:t xml:space="preserve">700P media. The </w:t>
      </w:r>
      <w:r w:rsidR="004F2C09">
        <w:t xml:space="preserve">CFD analysis identified four distinct flow paths through the capsule. Surprisingly, only 11% of the flow </w:t>
      </w:r>
      <w:r w:rsidR="0086486A">
        <w:t>followed the ideal flow path that passes</w:t>
      </w:r>
      <w:r w:rsidR="004F2C09">
        <w:t xml:space="preserve"> through both the K</w:t>
      </w:r>
      <w:r w:rsidR="00DE394B">
        <w:t xml:space="preserve"> </w:t>
      </w:r>
      <w:r w:rsidR="004F2C09">
        <w:t>700P and KS</w:t>
      </w:r>
      <w:r w:rsidR="00DE394B">
        <w:t xml:space="preserve"> </w:t>
      </w:r>
      <w:r w:rsidR="004F2C09">
        <w:t xml:space="preserve">50P </w:t>
      </w:r>
      <w:r w:rsidR="00DC4162">
        <w:t xml:space="preserve">media, with </w:t>
      </w:r>
      <w:r w:rsidR="006C7C78">
        <w:t>60</w:t>
      </w:r>
      <w:r w:rsidR="00DC4162">
        <w:t xml:space="preserve">% of the flow </w:t>
      </w:r>
      <w:r w:rsidR="006C7C78">
        <w:t>entering the more permeable K</w:t>
      </w:r>
      <w:r w:rsidR="00DE394B">
        <w:t xml:space="preserve"> </w:t>
      </w:r>
      <w:r w:rsidR="006C7C78">
        <w:t>700P layer and then exiting radially through the inner edge of media.</w:t>
      </w:r>
    </w:p>
    <w:p w14:paraId="461908A3" w14:textId="2EFD8F5E" w:rsidR="00DC4162" w:rsidRDefault="006C7C78" w:rsidP="00DE394B">
      <w:pPr>
        <w:spacing w:line="480" w:lineRule="auto"/>
        <w:ind w:firstLine="720"/>
        <w:jc w:val="both"/>
      </w:pPr>
      <w:r>
        <w:t>These surprising results were confirmed experimentally using a combination of residence time distribution and dye binding experi</w:t>
      </w:r>
      <w:r w:rsidR="00AC7BAC">
        <w:t>ments. The Cibacron Blue dye uniformly colored the internal surfaces of the K</w:t>
      </w:r>
      <w:r w:rsidR="00DE394B">
        <w:t xml:space="preserve"> </w:t>
      </w:r>
      <w:r w:rsidR="00AC7BAC">
        <w:t>700P media as expected; a similar uniform flow was seen on the external surfaces of the KS</w:t>
      </w:r>
      <w:r w:rsidR="00E66ECB">
        <w:t xml:space="preserve"> </w:t>
      </w:r>
      <w:r w:rsidR="00AC7BAC">
        <w:t xml:space="preserve">50P media where the permeate collects. However, the other surfaces of the media show highly non-uniform flow distribution, consistent with the dominant flow path that </w:t>
      </w:r>
      <w:r w:rsidR="00AC7BAC">
        <w:lastRenderedPageBreak/>
        <w:t>passes into the K</w:t>
      </w:r>
      <w:r w:rsidR="00DE394B">
        <w:t xml:space="preserve"> </w:t>
      </w:r>
      <w:r w:rsidR="00AC7BAC">
        <w:t xml:space="preserve">700P and then leaves radially through the inner edge of the annular disk. Model calculations for the RTD were in qualitative agreement with the experimental measurements, with the observed discrepancies likely due to non-uniformity in the filter permeability which leads to additional bypass flow. </w:t>
      </w:r>
    </w:p>
    <w:p w14:paraId="1B63A5DF" w14:textId="38A74726" w:rsidR="0039022C" w:rsidRPr="002A6366" w:rsidRDefault="00D4710F" w:rsidP="00DE394B">
      <w:pPr>
        <w:spacing w:line="480" w:lineRule="auto"/>
        <w:ind w:firstLine="720"/>
        <w:jc w:val="both"/>
      </w:pPr>
      <w:r>
        <w:t>The</w:t>
      </w:r>
      <w:r w:rsidR="00DC4162">
        <w:t xml:space="preserve"> high degree of bypass flow</w:t>
      </w:r>
      <w:r>
        <w:t xml:space="preserve"> </w:t>
      </w:r>
      <w:r w:rsidR="00B86C99">
        <w:t xml:space="preserve">in this small-scale filter </w:t>
      </w:r>
      <w:r w:rsidR="00DC4162">
        <w:t>is likely to have sign</w:t>
      </w:r>
      <w:r>
        <w:t xml:space="preserve">ificant implications for the performance of the </w:t>
      </w:r>
      <w:proofErr w:type="spellStart"/>
      <w:r>
        <w:t>Supracap</w:t>
      </w:r>
      <w:r>
        <w:rPr>
          <w:vertAlign w:val="superscript"/>
        </w:rPr>
        <w:t>TM</w:t>
      </w:r>
      <w:proofErr w:type="spellEnd"/>
      <w:r>
        <w:t xml:space="preserve"> 50 capsule. </w:t>
      </w:r>
      <w:r w:rsidR="002A6366">
        <w:t xml:space="preserve">In particular, </w:t>
      </w:r>
      <w:r w:rsidR="00B86C99">
        <w:t xml:space="preserve">the CFD analysis indicates that </w:t>
      </w:r>
      <w:r w:rsidR="002A6366">
        <w:t>more than half of the flow does not pass through the tighter pore size KS50P media, which could significantly compromise the filter’s ability to remove small</w:t>
      </w:r>
      <w:r w:rsidR="00B86C99">
        <w:t>er</w:t>
      </w:r>
      <w:r w:rsidR="002A6366">
        <w:t xml:space="preserve"> particles and debris from the feed. In addition, the flow distribution in the depth filter modules used for large-scale commercial processes is likely to be very different than that in the </w:t>
      </w:r>
      <w:proofErr w:type="spellStart"/>
      <w:r w:rsidR="002A6366">
        <w:t>Supracap</w:t>
      </w:r>
      <w:r w:rsidR="002A6366">
        <w:rPr>
          <w:vertAlign w:val="superscript"/>
        </w:rPr>
        <w:t>TM</w:t>
      </w:r>
      <w:proofErr w:type="spellEnd"/>
      <w:r w:rsidR="002A6366">
        <w:t xml:space="preserve"> 50, </w:t>
      </w:r>
      <w:r w:rsidR="00335C3F">
        <w:t xml:space="preserve">which </w:t>
      </w:r>
      <w:r w:rsidR="00B86C99">
        <w:t>would</w:t>
      </w:r>
      <w:r w:rsidR="00335C3F">
        <w:t xml:space="preserve"> complicate the design and scale-up of depth filtration </w:t>
      </w:r>
      <w:r w:rsidR="00B86C99">
        <w:t>processes using the PDH4 media. It is important to note that the flow distribution evaluated in this study is for the clean (unfouled) filter. Particle / cell deposition on and within the filter will significantly alter the flow, shunting fluid away from blocked regions within the media</w:t>
      </w:r>
      <w:r w:rsidR="001E1C57">
        <w:t xml:space="preserve">, </w:t>
      </w:r>
      <w:r w:rsidR="001E1C57" w:rsidRPr="001E1C57">
        <w:rPr>
          <w:color w:val="FF0000"/>
        </w:rPr>
        <w:t>leading to a reduction in the amount of bypass flow through the K 700P layer</w:t>
      </w:r>
      <w:r w:rsidR="00B86C99" w:rsidRPr="001E1C57">
        <w:rPr>
          <w:color w:val="FF0000"/>
        </w:rPr>
        <w:t xml:space="preserve">. </w:t>
      </w:r>
      <w:r w:rsidR="00B86C99">
        <w:t>Future studies will be required t</w:t>
      </w:r>
      <w:r w:rsidR="00E80CBD">
        <w:t>o</w:t>
      </w:r>
      <w:r w:rsidR="00B86C99">
        <w:t xml:space="preserve"> account for these phenomena </w:t>
      </w:r>
      <w:r w:rsidR="00E80CBD">
        <w:t>to describe the performance and scale-up of depth filtration processes for clarification of bioprocessing streams.</w:t>
      </w:r>
    </w:p>
    <w:p w14:paraId="6BBD6753" w14:textId="77777777" w:rsidR="00982DB7" w:rsidRDefault="00982DB7" w:rsidP="003514AD">
      <w:pPr>
        <w:spacing w:line="480" w:lineRule="auto"/>
        <w:rPr>
          <w:b/>
        </w:rPr>
      </w:pPr>
    </w:p>
    <w:p w14:paraId="3033ADDB" w14:textId="583B0861" w:rsidR="003514AD" w:rsidRDefault="003514AD" w:rsidP="003514AD">
      <w:pPr>
        <w:spacing w:line="480" w:lineRule="auto"/>
        <w:rPr>
          <w:b/>
        </w:rPr>
      </w:pPr>
      <w:r>
        <w:rPr>
          <w:b/>
        </w:rPr>
        <w:t>Acknowledgements</w:t>
      </w:r>
    </w:p>
    <w:p w14:paraId="49A16959" w14:textId="3066BBC4" w:rsidR="003514AD" w:rsidRDefault="003514AD" w:rsidP="003514AD">
      <w:pPr>
        <w:spacing w:line="480" w:lineRule="auto"/>
        <w:jc w:val="both"/>
      </w:pPr>
      <w:r>
        <w:tab/>
        <w:t>The authors would like to acknowledge Merck Sharp &amp; Dohme Corp., a subsidiary of Merck &amp; Co., Inc., Kenilworth, NJ, USA</w:t>
      </w:r>
      <w:r w:rsidDel="00567BF1">
        <w:t xml:space="preserve"> </w:t>
      </w:r>
      <w:r>
        <w:t>for their financial support of this project.</w:t>
      </w:r>
    </w:p>
    <w:p w14:paraId="18E6DE73" w14:textId="77777777" w:rsidR="003514AD" w:rsidRDefault="003514AD">
      <w:pPr>
        <w:spacing w:line="259" w:lineRule="auto"/>
      </w:pPr>
    </w:p>
    <w:p w14:paraId="1C5720AC" w14:textId="77777777" w:rsidR="00E80CBD" w:rsidRDefault="00E80CBD">
      <w:pPr>
        <w:spacing w:line="259" w:lineRule="auto"/>
        <w:rPr>
          <w:b/>
          <w:highlight w:val="yellow"/>
        </w:rPr>
      </w:pPr>
      <w:r>
        <w:rPr>
          <w:b/>
          <w:highlight w:val="yellow"/>
        </w:rPr>
        <w:br w:type="page"/>
      </w:r>
    </w:p>
    <w:p w14:paraId="79116E26" w14:textId="77777777" w:rsidR="0039610B" w:rsidRPr="00A57318" w:rsidRDefault="0039610B" w:rsidP="0039610B">
      <w:pPr>
        <w:spacing w:before="120" w:line="360" w:lineRule="auto"/>
        <w:rPr>
          <w:b/>
        </w:rPr>
      </w:pPr>
      <w:r w:rsidRPr="00A57318">
        <w:rPr>
          <w:b/>
        </w:rPr>
        <w:lastRenderedPageBreak/>
        <w:t>References</w:t>
      </w:r>
    </w:p>
    <w:p w14:paraId="2CBB9D98" w14:textId="77777777" w:rsidR="0039610B" w:rsidRPr="0039610B" w:rsidRDefault="0039610B" w:rsidP="0039610B">
      <w:pPr>
        <w:widowControl w:val="0"/>
        <w:autoSpaceDE w:val="0"/>
        <w:autoSpaceDN w:val="0"/>
        <w:adjustRightInd w:val="0"/>
        <w:spacing w:before="120" w:line="360" w:lineRule="auto"/>
        <w:ind w:left="480" w:hanging="480"/>
        <w:rPr>
          <w:color w:val="0C7DBB"/>
          <w:u w:val="single"/>
        </w:rPr>
      </w:pPr>
      <w:r w:rsidRPr="0039610B">
        <w:rPr>
          <w:bCs/>
        </w:rPr>
        <w:t xml:space="preserve">[1] V.N. </w:t>
      </w:r>
      <w:r w:rsidRPr="0039610B">
        <w:rPr>
          <w:b/>
        </w:rPr>
        <w:fldChar w:fldCharType="begin" w:fldLock="1"/>
      </w:r>
      <w:r w:rsidRPr="0039610B">
        <w:rPr>
          <w:b/>
        </w:rPr>
        <w:instrText xml:space="preserve">ADDIN Mendeley Bibliography CSL_BIBLIOGRAPHY </w:instrText>
      </w:r>
      <w:r w:rsidRPr="0039610B">
        <w:rPr>
          <w:b/>
        </w:rPr>
        <w:fldChar w:fldCharType="separate"/>
      </w:r>
      <w:r w:rsidRPr="0039610B">
        <w:rPr>
          <w:noProof/>
        </w:rPr>
        <w:t xml:space="preserve">Burganos, C.A. Paraskeva, A.C. Payatakes, Three-dimensional trajectory analysis and network simulation of deep bed filtration, </w:t>
      </w:r>
      <w:r w:rsidRPr="0039610B">
        <w:rPr>
          <w:i/>
          <w:iCs/>
          <w:noProof/>
        </w:rPr>
        <w:t>J. Colloid Interface Sci.</w:t>
      </w:r>
      <w:r w:rsidRPr="0039610B">
        <w:rPr>
          <w:noProof/>
        </w:rPr>
        <w:t xml:space="preserve"> 14 (1992) 167–181. </w:t>
      </w:r>
      <w:r w:rsidRPr="00A57318">
        <w:rPr>
          <w:color w:val="0C7DBB"/>
          <w:u w:val="single"/>
        </w:rPr>
        <w:t>https://doi.org/10.1016/0021-9797(92)90125-6</w:t>
      </w:r>
    </w:p>
    <w:p w14:paraId="34999860" w14:textId="77777777" w:rsidR="0039610B" w:rsidRPr="0039610B" w:rsidRDefault="0039610B" w:rsidP="0039610B">
      <w:pPr>
        <w:widowControl w:val="0"/>
        <w:autoSpaceDE w:val="0"/>
        <w:autoSpaceDN w:val="0"/>
        <w:adjustRightInd w:val="0"/>
        <w:spacing w:before="120" w:line="360" w:lineRule="auto"/>
        <w:ind w:left="480" w:hanging="480"/>
        <w:rPr>
          <w:noProof/>
        </w:rPr>
      </w:pPr>
      <w:r w:rsidRPr="0039610B">
        <w:rPr>
          <w:color w:val="000000" w:themeColor="text1"/>
        </w:rPr>
        <w:t xml:space="preserve">[2] C. </w:t>
      </w:r>
      <w:r w:rsidRPr="0039610B">
        <w:rPr>
          <w:noProof/>
          <w:color w:val="000000" w:themeColor="text1"/>
        </w:rPr>
        <w:t>Geerling, M. Azimian, A. Wiegmann, H. Briesen, M. Kuhn, Designing optimally‐</w:t>
      </w:r>
      <w:r w:rsidRPr="0039610B">
        <w:rPr>
          <w:noProof/>
        </w:rPr>
        <w:t xml:space="preserve">graded depth filter media using a novel multiscale method, </w:t>
      </w:r>
      <w:r w:rsidRPr="0039610B">
        <w:rPr>
          <w:i/>
          <w:iCs/>
          <w:noProof/>
        </w:rPr>
        <w:t>AIChE J.</w:t>
      </w:r>
      <w:r w:rsidRPr="0039610B">
        <w:rPr>
          <w:noProof/>
        </w:rPr>
        <w:t xml:space="preserve"> 66 (2020) e16808.</w:t>
      </w:r>
      <w:r w:rsidRPr="0039610B">
        <w:rPr>
          <w:noProof/>
        </w:rPr>
        <w:t xml:space="preserve"> </w:t>
      </w:r>
      <w:r w:rsidRPr="00A57318">
        <w:rPr>
          <w:color w:val="005274"/>
          <w:u w:val="single"/>
          <w:shd w:val="clear" w:color="auto" w:fill="FFFFFF"/>
        </w:rPr>
        <w:t>https://doi.org/10.1002/aic.16808</w:t>
      </w:r>
    </w:p>
    <w:p w14:paraId="037771A5" w14:textId="77777777" w:rsidR="0039610B" w:rsidRPr="00A57318" w:rsidRDefault="0039610B" w:rsidP="0039610B">
      <w:pPr>
        <w:widowControl w:val="0"/>
        <w:autoSpaceDE w:val="0"/>
        <w:autoSpaceDN w:val="0"/>
        <w:adjustRightInd w:val="0"/>
        <w:spacing w:before="120" w:line="360" w:lineRule="auto"/>
        <w:ind w:left="480" w:hanging="480"/>
        <w:rPr>
          <w:noProof/>
        </w:rPr>
      </w:pPr>
      <w:r w:rsidRPr="0039610B">
        <w:rPr>
          <w:noProof/>
        </w:rPr>
        <w:t xml:space="preserve">[3] R. van Reis, A.L. Zydney, Bioprocess membrane technology. </w:t>
      </w:r>
      <w:r w:rsidRPr="0039610B">
        <w:rPr>
          <w:i/>
          <w:noProof/>
        </w:rPr>
        <w:t xml:space="preserve">J. Membr. Sci. </w:t>
      </w:r>
      <w:r w:rsidRPr="0039610B">
        <w:rPr>
          <w:bCs/>
          <w:noProof/>
        </w:rPr>
        <w:t>297 (2007)1</w:t>
      </w:r>
      <w:r w:rsidRPr="0039610B">
        <w:rPr>
          <w:noProof/>
        </w:rPr>
        <w:t xml:space="preserve">6-50. </w:t>
      </w:r>
      <w:r w:rsidRPr="00A57318">
        <w:rPr>
          <w:color w:val="0C7DBB"/>
          <w:u w:val="single"/>
        </w:rPr>
        <w:t>https://doi.org/10.1016/j.memsci.2007.02.045</w:t>
      </w:r>
    </w:p>
    <w:p w14:paraId="184F8775" w14:textId="77777777" w:rsidR="0039610B" w:rsidRPr="0039610B" w:rsidRDefault="0039610B" w:rsidP="0039610B">
      <w:pPr>
        <w:widowControl w:val="0"/>
        <w:autoSpaceDE w:val="0"/>
        <w:autoSpaceDN w:val="0"/>
        <w:adjustRightInd w:val="0"/>
        <w:spacing w:before="120" w:line="360" w:lineRule="auto"/>
        <w:ind w:left="480" w:hanging="480"/>
        <w:rPr>
          <w:noProof/>
        </w:rPr>
      </w:pPr>
      <w:r w:rsidRPr="0039610B">
        <w:rPr>
          <w:color w:val="000000" w:themeColor="text1"/>
        </w:rPr>
        <w:t xml:space="preserve">[4] D.J. </w:t>
      </w:r>
      <w:r w:rsidRPr="0039610B">
        <w:rPr>
          <w:noProof/>
          <w:color w:val="000000" w:themeColor="text1"/>
        </w:rPr>
        <w:t xml:space="preserve">Roush, Y. Lu, Advances in primary recovery: Centrifugation and membrane technology, </w:t>
      </w:r>
      <w:r w:rsidRPr="0039610B">
        <w:rPr>
          <w:i/>
          <w:iCs/>
          <w:noProof/>
        </w:rPr>
        <w:t>Biotechnol. Prog.</w:t>
      </w:r>
      <w:r w:rsidRPr="0039610B">
        <w:rPr>
          <w:noProof/>
        </w:rPr>
        <w:t xml:space="preserve"> </w:t>
      </w:r>
      <w:r w:rsidRPr="0039610B">
        <w:rPr>
          <w:b/>
          <w:bCs/>
          <w:noProof/>
        </w:rPr>
        <w:t>24</w:t>
      </w:r>
      <w:r w:rsidRPr="0039610B">
        <w:rPr>
          <w:noProof/>
        </w:rPr>
        <w:t xml:space="preserve"> (2008) 488–495. </w:t>
      </w:r>
      <w:r w:rsidRPr="0039610B">
        <w:rPr>
          <w:shd w:val="clear" w:color="auto" w:fill="FFFFFF"/>
        </w:rPr>
        <w:t>https://doi.org/10.1021/bp070414x</w:t>
      </w:r>
    </w:p>
    <w:p w14:paraId="3E0C560A" w14:textId="77777777" w:rsidR="0039610B" w:rsidRPr="0039610B" w:rsidRDefault="0039610B" w:rsidP="0039610B">
      <w:pPr>
        <w:widowControl w:val="0"/>
        <w:autoSpaceDE w:val="0"/>
        <w:autoSpaceDN w:val="0"/>
        <w:adjustRightInd w:val="0"/>
        <w:spacing w:before="120" w:line="360" w:lineRule="auto"/>
        <w:ind w:left="480" w:hanging="480"/>
        <w:rPr>
          <w:noProof/>
        </w:rPr>
      </w:pPr>
      <w:r w:rsidRPr="0039610B">
        <w:rPr>
          <w:noProof/>
        </w:rPr>
        <w:t>[5] S.R. Hadpe, V. Mohite, S. Alva, A.S. Rathore, Pretreatments for enhancing clarification efficiency of depth filtration during production of monoclonal antibody, (2020) e2996.</w:t>
      </w:r>
      <w:r w:rsidRPr="0039610B">
        <w:rPr>
          <w:noProof/>
        </w:rPr>
        <w:t xml:space="preserve"> </w:t>
      </w:r>
      <w:r w:rsidRPr="0039610B">
        <w:rPr>
          <w:shd w:val="clear" w:color="auto" w:fill="FFFFFF"/>
        </w:rPr>
        <w:t>https://doi.org/10.1002/btpr.2996</w:t>
      </w:r>
    </w:p>
    <w:p w14:paraId="7A4DA2DC" w14:textId="77777777" w:rsidR="0039610B" w:rsidRPr="0039610B" w:rsidRDefault="0039610B" w:rsidP="0039610B">
      <w:pPr>
        <w:widowControl w:val="0"/>
        <w:autoSpaceDE w:val="0"/>
        <w:autoSpaceDN w:val="0"/>
        <w:adjustRightInd w:val="0"/>
        <w:spacing w:before="120" w:line="360" w:lineRule="auto"/>
        <w:ind w:left="480" w:hanging="480"/>
        <w:rPr>
          <w:noProof/>
        </w:rPr>
      </w:pPr>
      <w:r w:rsidRPr="0039610B">
        <w:rPr>
          <w:noProof/>
        </w:rPr>
        <w:t xml:space="preserve">[6] A. Pegel, S. Reiser, M. Steurenthaler, S. Klein, Evaluating disposable depth filtration platforms for MAb harvest clarification, </w:t>
      </w:r>
      <w:r w:rsidRPr="0039610B">
        <w:rPr>
          <w:i/>
          <w:iCs/>
          <w:noProof/>
        </w:rPr>
        <w:t>Bioprocess Int.</w:t>
      </w:r>
      <w:r w:rsidRPr="0039610B">
        <w:rPr>
          <w:noProof/>
        </w:rPr>
        <w:t xml:space="preserve"> </w:t>
      </w:r>
      <w:r w:rsidRPr="0039610B">
        <w:rPr>
          <w:b/>
          <w:bCs/>
          <w:noProof/>
        </w:rPr>
        <w:t>9</w:t>
      </w:r>
      <w:r w:rsidRPr="0039610B">
        <w:rPr>
          <w:noProof/>
        </w:rPr>
        <w:t xml:space="preserve"> (2011) 52–56.</w:t>
      </w:r>
    </w:p>
    <w:p w14:paraId="0F6DBAFA" w14:textId="77777777" w:rsidR="0039610B" w:rsidRPr="0039610B" w:rsidRDefault="0039610B" w:rsidP="0039610B">
      <w:pPr>
        <w:widowControl w:val="0"/>
        <w:autoSpaceDE w:val="0"/>
        <w:autoSpaceDN w:val="0"/>
        <w:adjustRightInd w:val="0"/>
        <w:spacing w:before="120" w:line="360" w:lineRule="auto"/>
        <w:ind w:left="480" w:hanging="480"/>
      </w:pPr>
      <w:r w:rsidRPr="0039610B">
        <w:rPr>
          <w:noProof/>
        </w:rPr>
        <w:t xml:space="preserve">[7] M. Prashad, K. Tarrach, Depth filtration: Cell clarification of bioreactor offloads. </w:t>
      </w:r>
      <w:r w:rsidRPr="0039610B">
        <w:rPr>
          <w:i/>
          <w:iCs/>
          <w:noProof/>
        </w:rPr>
        <w:t>Filtr. Sep.</w:t>
      </w:r>
      <w:r w:rsidRPr="0039610B">
        <w:rPr>
          <w:iCs/>
          <w:noProof/>
        </w:rPr>
        <w:t xml:space="preserve"> </w:t>
      </w:r>
      <w:r w:rsidRPr="0039610B">
        <w:rPr>
          <w:b/>
          <w:iCs/>
          <w:noProof/>
        </w:rPr>
        <w:t>43</w:t>
      </w:r>
      <w:r w:rsidRPr="0039610B">
        <w:rPr>
          <w:iCs/>
          <w:noProof/>
        </w:rPr>
        <w:t xml:space="preserve"> (2006) 28-30.</w:t>
      </w:r>
      <w:r w:rsidRPr="0039610B">
        <w:rPr>
          <w:noProof/>
        </w:rPr>
        <w:t xml:space="preserve"> </w:t>
      </w:r>
      <w:r w:rsidRPr="0039610B">
        <w:t>https://doi.org/10.1016/S0015-1882(06)70950-8</w:t>
      </w:r>
    </w:p>
    <w:p w14:paraId="7FAAAF68" w14:textId="77777777" w:rsidR="0039610B" w:rsidRPr="0039610B" w:rsidRDefault="0039610B" w:rsidP="0039610B">
      <w:pPr>
        <w:widowControl w:val="0"/>
        <w:autoSpaceDE w:val="0"/>
        <w:autoSpaceDN w:val="0"/>
        <w:adjustRightInd w:val="0"/>
        <w:spacing w:before="120" w:line="360" w:lineRule="auto"/>
        <w:ind w:left="480" w:hanging="480"/>
      </w:pPr>
      <w:r w:rsidRPr="0039610B">
        <w:t xml:space="preserve">[8] H.R. </w:t>
      </w:r>
      <w:r w:rsidRPr="0039610B">
        <w:rPr>
          <w:noProof/>
        </w:rPr>
        <w:t xml:space="preserve">Charlton, J.M. Relton, N.K.H. Slater, Characterisation of a generic monoclonal antibody harvesting system for adsorption of DNA by depth filters and various membranes, </w:t>
      </w:r>
      <w:r w:rsidRPr="0039610B">
        <w:rPr>
          <w:i/>
          <w:iCs/>
          <w:noProof/>
        </w:rPr>
        <w:t>Bioseparation</w:t>
      </w:r>
      <w:r w:rsidRPr="0039610B">
        <w:rPr>
          <w:noProof/>
        </w:rPr>
        <w:t xml:space="preserve"> </w:t>
      </w:r>
      <w:r w:rsidRPr="0039610B">
        <w:rPr>
          <w:b/>
          <w:bCs/>
          <w:noProof/>
        </w:rPr>
        <w:t>8</w:t>
      </w:r>
      <w:r w:rsidRPr="0039610B">
        <w:rPr>
          <w:noProof/>
        </w:rPr>
        <w:t xml:space="preserve"> (1999) 281–291. </w:t>
      </w:r>
      <w:r w:rsidRPr="0039610B">
        <w:rPr>
          <w:shd w:val="clear" w:color="auto" w:fill="FCFCFC"/>
        </w:rPr>
        <w:t>https://doi.org/10.1023/A:1008142709419</w:t>
      </w:r>
    </w:p>
    <w:p w14:paraId="52181786" w14:textId="77777777" w:rsidR="0039610B" w:rsidRPr="0039610B" w:rsidRDefault="0039610B" w:rsidP="0039610B">
      <w:pPr>
        <w:widowControl w:val="0"/>
        <w:autoSpaceDE w:val="0"/>
        <w:autoSpaceDN w:val="0"/>
        <w:adjustRightInd w:val="0"/>
        <w:spacing w:before="120" w:line="360" w:lineRule="auto"/>
        <w:ind w:left="480" w:hanging="480"/>
      </w:pPr>
      <w:r w:rsidRPr="0039610B">
        <w:t xml:space="preserve">[9] O. </w:t>
      </w:r>
      <w:r w:rsidRPr="0039610B">
        <w:rPr>
          <w:noProof/>
        </w:rPr>
        <w:t xml:space="preserve">Khanal, X. Xu, N. Singh, S.J. Traylor, C. Huang, S. Ghose, Z.J. Li, A.M. Lenhoff, DNA retention on depth filters, </w:t>
      </w:r>
      <w:r w:rsidRPr="0039610B">
        <w:rPr>
          <w:i/>
          <w:iCs/>
          <w:noProof/>
        </w:rPr>
        <w:t xml:space="preserve">J. Memb. Sci. </w:t>
      </w:r>
      <w:r w:rsidRPr="0039610B">
        <w:rPr>
          <w:b/>
          <w:iCs/>
          <w:noProof/>
        </w:rPr>
        <w:t>570-571</w:t>
      </w:r>
      <w:r w:rsidRPr="0039610B">
        <w:rPr>
          <w:noProof/>
        </w:rPr>
        <w:t xml:space="preserve"> (2019) 464–471.</w:t>
      </w:r>
      <w:r w:rsidRPr="0039610B">
        <w:t xml:space="preserve"> https://doi.org/10.1016/j.memsci.2018.10.058</w:t>
      </w:r>
    </w:p>
    <w:p w14:paraId="014B5B81" w14:textId="77777777" w:rsidR="0039610B" w:rsidRPr="0039610B" w:rsidRDefault="0039610B" w:rsidP="0039610B">
      <w:pPr>
        <w:widowControl w:val="0"/>
        <w:autoSpaceDE w:val="0"/>
        <w:autoSpaceDN w:val="0"/>
        <w:adjustRightInd w:val="0"/>
        <w:spacing w:before="120" w:line="360" w:lineRule="auto"/>
        <w:ind w:left="480" w:hanging="480"/>
        <w:rPr>
          <w:shd w:val="clear" w:color="auto" w:fill="FFFFFF"/>
        </w:rPr>
      </w:pPr>
      <w:r w:rsidRPr="0039610B">
        <w:t xml:space="preserve">[10] N. </w:t>
      </w:r>
      <w:r w:rsidRPr="0039610B">
        <w:rPr>
          <w:noProof/>
        </w:rPr>
        <w:t xml:space="preserve">Singh, K. Pizzelli, J.K. Romero, J. Chrostowski, G. Evangelist, J. Hamzik, N. Soice, K.S. Cheng, Clarification of recombinant proteins from high cell density mammalian cell culture systems using new improved depth filters, </w:t>
      </w:r>
      <w:r w:rsidRPr="0039610B">
        <w:rPr>
          <w:i/>
          <w:iCs/>
          <w:noProof/>
        </w:rPr>
        <w:t>Biotechnol. Bioeng.</w:t>
      </w:r>
      <w:r w:rsidRPr="0039610B">
        <w:rPr>
          <w:noProof/>
        </w:rPr>
        <w:t xml:space="preserve"> </w:t>
      </w:r>
      <w:r w:rsidRPr="0039610B">
        <w:rPr>
          <w:b/>
          <w:bCs/>
          <w:noProof/>
        </w:rPr>
        <w:t>110</w:t>
      </w:r>
      <w:r w:rsidRPr="0039610B">
        <w:rPr>
          <w:noProof/>
        </w:rPr>
        <w:t xml:space="preserve"> (2013) 1964–1972. </w:t>
      </w:r>
      <w:r w:rsidRPr="0039610B">
        <w:rPr>
          <w:shd w:val="clear" w:color="auto" w:fill="FFFFFF"/>
        </w:rPr>
        <w:t>https://doi.org/10.1002/bit.24848</w:t>
      </w:r>
    </w:p>
    <w:p w14:paraId="430225F3" w14:textId="77777777" w:rsidR="0039610B" w:rsidRPr="0039610B" w:rsidRDefault="0039610B" w:rsidP="0039610B">
      <w:pPr>
        <w:widowControl w:val="0"/>
        <w:autoSpaceDE w:val="0"/>
        <w:autoSpaceDN w:val="0"/>
        <w:adjustRightInd w:val="0"/>
        <w:spacing w:before="120" w:line="360" w:lineRule="auto"/>
        <w:ind w:left="480" w:hanging="480"/>
        <w:rPr>
          <w:noProof/>
        </w:rPr>
      </w:pPr>
      <w:r w:rsidRPr="0039610B">
        <w:rPr>
          <w:noProof/>
        </w:rPr>
        <w:lastRenderedPageBreak/>
        <w:t xml:space="preserve">[11] B. Tipton, J.A. Boose, W. Larsen, J. Beck, T. O’Brien, Retrovirus and parvovirus clearance from an affinity column product using adsorptive depth filtration, </w:t>
      </w:r>
      <w:r w:rsidRPr="0039610B">
        <w:rPr>
          <w:i/>
          <w:iCs/>
          <w:noProof/>
        </w:rPr>
        <w:t xml:space="preserve">BioPharm. </w:t>
      </w:r>
      <w:r w:rsidRPr="0039610B">
        <w:rPr>
          <w:b/>
          <w:iCs/>
          <w:noProof/>
        </w:rPr>
        <w:t>15</w:t>
      </w:r>
      <w:r w:rsidRPr="0039610B">
        <w:rPr>
          <w:iCs/>
          <w:noProof/>
        </w:rPr>
        <w:t xml:space="preserve"> (2002) 43-50</w:t>
      </w:r>
      <w:r w:rsidRPr="0039610B">
        <w:rPr>
          <w:i/>
          <w:iCs/>
          <w:noProof/>
        </w:rPr>
        <w:t>.</w:t>
      </w:r>
    </w:p>
    <w:p w14:paraId="4476BD0F" w14:textId="77777777" w:rsidR="0039610B" w:rsidRPr="0039610B" w:rsidRDefault="0039610B" w:rsidP="0039610B">
      <w:pPr>
        <w:widowControl w:val="0"/>
        <w:autoSpaceDE w:val="0"/>
        <w:autoSpaceDN w:val="0"/>
        <w:adjustRightInd w:val="0"/>
        <w:spacing w:before="120" w:line="360" w:lineRule="auto"/>
        <w:ind w:left="480" w:hanging="480"/>
        <w:rPr>
          <w:noProof/>
        </w:rPr>
      </w:pPr>
      <w:r w:rsidRPr="0039610B">
        <w:rPr>
          <w:noProof/>
        </w:rPr>
        <w:t xml:space="preserve">[12] D. Yu, M. Mayani, Y. Song, Z. Xing, S. Ghose, Z.J. Li, Control of antibody high and low molecular weight species by depth filtration‐based cell culture harvesting, </w:t>
      </w:r>
      <w:r w:rsidRPr="0039610B">
        <w:rPr>
          <w:i/>
          <w:iCs/>
          <w:noProof/>
        </w:rPr>
        <w:t>Biotechnol. Bioeng.</w:t>
      </w:r>
      <w:r w:rsidRPr="0039610B">
        <w:rPr>
          <w:noProof/>
        </w:rPr>
        <w:t xml:space="preserve"> </w:t>
      </w:r>
      <w:r w:rsidRPr="0039610B">
        <w:rPr>
          <w:b/>
          <w:bCs/>
          <w:noProof/>
        </w:rPr>
        <w:t>116</w:t>
      </w:r>
      <w:r w:rsidRPr="0039610B">
        <w:rPr>
          <w:noProof/>
        </w:rPr>
        <w:t xml:space="preserve"> (2019) 2610–2620. </w:t>
      </w:r>
      <w:r w:rsidRPr="0039610B">
        <w:rPr>
          <w:shd w:val="clear" w:color="auto" w:fill="FFFFFF"/>
        </w:rPr>
        <w:t>https://doi.org/10.1002/bit.27081</w:t>
      </w:r>
    </w:p>
    <w:p w14:paraId="1A3FCF54" w14:textId="77777777" w:rsidR="0039610B" w:rsidRPr="0039610B" w:rsidRDefault="0039610B" w:rsidP="0039610B">
      <w:pPr>
        <w:widowControl w:val="0"/>
        <w:autoSpaceDE w:val="0"/>
        <w:autoSpaceDN w:val="0"/>
        <w:adjustRightInd w:val="0"/>
        <w:spacing w:before="120" w:line="360" w:lineRule="auto"/>
        <w:ind w:left="480" w:hanging="480"/>
        <w:rPr>
          <w:noProof/>
        </w:rPr>
      </w:pPr>
      <w:r w:rsidRPr="0039610B">
        <w:rPr>
          <w:noProof/>
        </w:rPr>
        <w:t xml:space="preserve">[13 M. Collins, H. Lari, S. Anderson, R. Leibnitz, A. Kumar, R. Kuriyel, Investigating flow distribution and its effects on scale-up. </w:t>
      </w:r>
      <w:r w:rsidRPr="0039610B">
        <w:rPr>
          <w:i/>
          <w:iCs/>
          <w:noProof/>
        </w:rPr>
        <w:t>Bioprocess Int.</w:t>
      </w:r>
      <w:r w:rsidRPr="0039610B">
        <w:rPr>
          <w:iCs/>
          <w:noProof/>
        </w:rPr>
        <w:t xml:space="preserve"> </w:t>
      </w:r>
      <w:r w:rsidRPr="0039610B">
        <w:rPr>
          <w:b/>
          <w:iCs/>
          <w:noProof/>
        </w:rPr>
        <w:t>7</w:t>
      </w:r>
      <w:r w:rsidRPr="0039610B">
        <w:rPr>
          <w:iCs/>
          <w:noProof/>
        </w:rPr>
        <w:t xml:space="preserve"> (2009) 46-51.</w:t>
      </w:r>
    </w:p>
    <w:p w14:paraId="1D018C0E" w14:textId="77777777" w:rsidR="0039610B" w:rsidRPr="0039610B" w:rsidRDefault="0039610B" w:rsidP="0039610B">
      <w:pPr>
        <w:widowControl w:val="0"/>
        <w:autoSpaceDE w:val="0"/>
        <w:autoSpaceDN w:val="0"/>
        <w:adjustRightInd w:val="0"/>
        <w:spacing w:before="120" w:line="360" w:lineRule="auto"/>
        <w:ind w:left="480" w:hanging="480"/>
        <w:rPr>
          <w:noProof/>
        </w:rPr>
      </w:pPr>
      <w:r w:rsidRPr="0039610B">
        <w:rPr>
          <w:noProof/>
        </w:rPr>
        <w:t xml:space="preserve">[14] A.U. Krupp, C.P. Please, A. Kumar, I.M. Griffiths, Scaling-up of multi-capsule depth filtration systems by modeling flow and pressure distribution, </w:t>
      </w:r>
      <w:r w:rsidRPr="0039610B">
        <w:rPr>
          <w:i/>
          <w:iCs/>
          <w:noProof/>
        </w:rPr>
        <w:t>Sep. Purif. Technol.</w:t>
      </w:r>
      <w:r w:rsidRPr="0039610B">
        <w:rPr>
          <w:iCs/>
          <w:noProof/>
        </w:rPr>
        <w:t xml:space="preserve"> </w:t>
      </w:r>
      <w:r w:rsidRPr="0039610B">
        <w:rPr>
          <w:b/>
          <w:iCs/>
          <w:noProof/>
        </w:rPr>
        <w:t>172</w:t>
      </w:r>
      <w:r w:rsidRPr="0039610B">
        <w:rPr>
          <w:iCs/>
          <w:noProof/>
        </w:rPr>
        <w:t xml:space="preserve"> (2017) 350-356.</w:t>
      </w:r>
      <w:r w:rsidRPr="0039610B">
        <w:rPr>
          <w:noProof/>
        </w:rPr>
        <w:t xml:space="preserve"> </w:t>
      </w:r>
      <w:r w:rsidRPr="0039610B">
        <w:t>https://doi.org/10.1016/j.seppur.2016.07.028</w:t>
      </w:r>
    </w:p>
    <w:p w14:paraId="5F66B3F3" w14:textId="77777777" w:rsidR="0039610B" w:rsidRPr="0039610B" w:rsidRDefault="0039610B" w:rsidP="0039610B">
      <w:pPr>
        <w:widowControl w:val="0"/>
        <w:autoSpaceDE w:val="0"/>
        <w:autoSpaceDN w:val="0"/>
        <w:adjustRightInd w:val="0"/>
        <w:spacing w:before="120" w:line="360" w:lineRule="auto"/>
        <w:ind w:left="480" w:hanging="480"/>
        <w:rPr>
          <w:noProof/>
        </w:rPr>
      </w:pPr>
      <w:r w:rsidRPr="0039610B">
        <w:rPr>
          <w:noProof/>
        </w:rPr>
        <w:t xml:space="preserve">[15] O. Iliev, Z. Lakdawala, G. Printsypar, On a multiscale approach for filter efficiency simulations, </w:t>
      </w:r>
      <w:r w:rsidRPr="0039610B">
        <w:rPr>
          <w:i/>
          <w:iCs/>
          <w:noProof/>
        </w:rPr>
        <w:t>Comput. Math. with Appl.</w:t>
      </w:r>
      <w:r w:rsidRPr="0039610B">
        <w:rPr>
          <w:iCs/>
          <w:noProof/>
        </w:rPr>
        <w:t xml:space="preserve"> </w:t>
      </w:r>
      <w:r w:rsidRPr="0039610B">
        <w:rPr>
          <w:b/>
          <w:iCs/>
          <w:noProof/>
        </w:rPr>
        <w:t>67</w:t>
      </w:r>
      <w:r w:rsidRPr="0039610B">
        <w:rPr>
          <w:iCs/>
          <w:noProof/>
        </w:rPr>
        <w:t xml:space="preserve"> (2014) 2171-2184.</w:t>
      </w:r>
      <w:r w:rsidRPr="0039610B">
        <w:rPr>
          <w:noProof/>
        </w:rPr>
        <w:t xml:space="preserve"> </w:t>
      </w:r>
      <w:r w:rsidRPr="0039610B">
        <w:t>https://doi.org/10.1016/j.camwa.2014.02.022</w:t>
      </w:r>
    </w:p>
    <w:p w14:paraId="02125A55" w14:textId="77777777" w:rsidR="0039610B" w:rsidRPr="0039610B" w:rsidRDefault="0039610B" w:rsidP="0039610B">
      <w:pPr>
        <w:widowControl w:val="0"/>
        <w:autoSpaceDE w:val="0"/>
        <w:autoSpaceDN w:val="0"/>
        <w:adjustRightInd w:val="0"/>
        <w:spacing w:before="120" w:line="360" w:lineRule="auto"/>
        <w:ind w:left="480" w:hanging="480"/>
        <w:rPr>
          <w:noProof/>
        </w:rPr>
      </w:pPr>
      <w:r w:rsidRPr="0039610B">
        <w:rPr>
          <w:noProof/>
        </w:rPr>
        <w:t xml:space="preserve">[16] G.A. Fimbres-Weihs, D.E. Wiley, Review of 3D CFD modeling of flow and mass transfer in narrow spacer-filled channels in membrane modules, </w:t>
      </w:r>
      <w:r w:rsidRPr="0039610B">
        <w:rPr>
          <w:i/>
          <w:iCs/>
          <w:noProof/>
        </w:rPr>
        <w:t>Chem. Eng. Process. Process Intensif.</w:t>
      </w:r>
      <w:r w:rsidRPr="0039610B">
        <w:rPr>
          <w:iCs/>
          <w:noProof/>
        </w:rPr>
        <w:t xml:space="preserve"> </w:t>
      </w:r>
      <w:r w:rsidRPr="0039610B">
        <w:rPr>
          <w:b/>
          <w:iCs/>
          <w:noProof/>
        </w:rPr>
        <w:t>49</w:t>
      </w:r>
      <w:r w:rsidRPr="0039610B">
        <w:rPr>
          <w:iCs/>
          <w:noProof/>
        </w:rPr>
        <w:t xml:space="preserve"> (2010) 759-781.</w:t>
      </w:r>
      <w:r w:rsidRPr="0039610B">
        <w:rPr>
          <w:noProof/>
        </w:rPr>
        <w:t xml:space="preserve"> </w:t>
      </w:r>
      <w:r w:rsidRPr="0039610B">
        <w:t>https://doi.org/10.1016/j.cep.2010.01.007</w:t>
      </w:r>
    </w:p>
    <w:p w14:paraId="15201552" w14:textId="77777777" w:rsidR="0039610B" w:rsidRPr="0039610B" w:rsidRDefault="0039610B" w:rsidP="0039610B">
      <w:pPr>
        <w:widowControl w:val="0"/>
        <w:autoSpaceDE w:val="0"/>
        <w:autoSpaceDN w:val="0"/>
        <w:adjustRightInd w:val="0"/>
        <w:spacing w:before="120" w:line="360" w:lineRule="auto"/>
        <w:ind w:left="480" w:hanging="480"/>
        <w:rPr>
          <w:noProof/>
        </w:rPr>
      </w:pPr>
      <w:r w:rsidRPr="0039610B">
        <w:rPr>
          <w:noProof/>
        </w:rPr>
        <w:t xml:space="preserve">[17] L. Zhuang, H. Guo, G. Dai, Z-L. Xu, Effect of the inlet manifold on the performance of a hollow fiber membrane module-A CFD study. </w:t>
      </w:r>
      <w:r w:rsidRPr="0039610B">
        <w:rPr>
          <w:i/>
          <w:iCs/>
          <w:noProof/>
        </w:rPr>
        <w:t>J. Memb. Sci.</w:t>
      </w:r>
      <w:r w:rsidRPr="0039610B">
        <w:rPr>
          <w:iCs/>
          <w:noProof/>
        </w:rPr>
        <w:t xml:space="preserve"> </w:t>
      </w:r>
      <w:r w:rsidRPr="0039610B">
        <w:rPr>
          <w:b/>
          <w:iCs/>
          <w:noProof/>
        </w:rPr>
        <w:t>526</w:t>
      </w:r>
      <w:r w:rsidRPr="0039610B">
        <w:rPr>
          <w:iCs/>
          <w:noProof/>
        </w:rPr>
        <w:t xml:space="preserve"> (2017) 73-93.</w:t>
      </w:r>
      <w:r w:rsidRPr="0039610B">
        <w:rPr>
          <w:noProof/>
        </w:rPr>
        <w:t xml:space="preserve"> </w:t>
      </w:r>
      <w:r w:rsidRPr="0039610B">
        <w:t>https://doi.org/10.1016/j.memsci.2016.12.018</w:t>
      </w:r>
    </w:p>
    <w:p w14:paraId="0ADEA53D" w14:textId="77777777" w:rsidR="0039610B" w:rsidRPr="0039610B" w:rsidRDefault="0039610B" w:rsidP="0039610B">
      <w:pPr>
        <w:widowControl w:val="0"/>
        <w:autoSpaceDE w:val="0"/>
        <w:autoSpaceDN w:val="0"/>
        <w:adjustRightInd w:val="0"/>
        <w:spacing w:before="120" w:line="360" w:lineRule="auto"/>
        <w:ind w:left="480" w:hanging="480"/>
        <w:rPr>
          <w:noProof/>
        </w:rPr>
      </w:pPr>
      <w:r w:rsidRPr="0039610B">
        <w:rPr>
          <w:noProof/>
        </w:rPr>
        <w:t xml:space="preserve">[18] F. Li, W. Meindersma, A.B. De Haan, T. Reith, Optimization of commercial net spacers in spiral wound membrane modules. </w:t>
      </w:r>
      <w:r w:rsidRPr="0039610B">
        <w:rPr>
          <w:i/>
          <w:iCs/>
          <w:noProof/>
        </w:rPr>
        <w:t>J. Memb. Sci.</w:t>
      </w:r>
      <w:r w:rsidRPr="0039610B">
        <w:rPr>
          <w:iCs/>
          <w:noProof/>
        </w:rPr>
        <w:t xml:space="preserve"> </w:t>
      </w:r>
      <w:r w:rsidRPr="0039610B">
        <w:rPr>
          <w:b/>
          <w:iCs/>
          <w:noProof/>
        </w:rPr>
        <w:t>208</w:t>
      </w:r>
      <w:r w:rsidRPr="0039610B">
        <w:rPr>
          <w:iCs/>
          <w:noProof/>
        </w:rPr>
        <w:t xml:space="preserve"> (2002) 289-302.</w:t>
      </w:r>
      <w:r w:rsidRPr="0039610B">
        <w:rPr>
          <w:noProof/>
        </w:rPr>
        <w:t xml:space="preserve"> </w:t>
      </w:r>
      <w:r w:rsidRPr="0039610B">
        <w:t>https://doi.org/10.1016/S0376-7388(02)00307-1</w:t>
      </w:r>
      <w:r w:rsidRPr="0039610B">
        <w:rPr>
          <w:noProof/>
        </w:rPr>
        <w:t>.</w:t>
      </w:r>
    </w:p>
    <w:p w14:paraId="1A75D35A" w14:textId="77777777" w:rsidR="0039610B" w:rsidRPr="0039610B" w:rsidRDefault="0039610B" w:rsidP="0039610B">
      <w:pPr>
        <w:widowControl w:val="0"/>
        <w:autoSpaceDE w:val="0"/>
        <w:autoSpaceDN w:val="0"/>
        <w:adjustRightInd w:val="0"/>
        <w:spacing w:before="120" w:line="360" w:lineRule="auto"/>
        <w:ind w:left="480" w:hanging="480"/>
        <w:rPr>
          <w:noProof/>
        </w:rPr>
      </w:pPr>
      <w:r w:rsidRPr="0039610B">
        <w:rPr>
          <w:noProof/>
        </w:rPr>
        <w:t xml:space="preserve">[19] J. Schwinge, D.E. Wiley, D.F. Fletcher, A CFD study of unsteady flow in narrow spacer-filled channels for spiral-wound membrane modules, </w:t>
      </w:r>
      <w:r w:rsidRPr="0039610B">
        <w:rPr>
          <w:i/>
          <w:iCs/>
          <w:noProof/>
        </w:rPr>
        <w:t>Desalination</w:t>
      </w:r>
      <w:r w:rsidRPr="0039610B">
        <w:rPr>
          <w:noProof/>
        </w:rPr>
        <w:t xml:space="preserve"> </w:t>
      </w:r>
      <w:r w:rsidRPr="0039610B">
        <w:rPr>
          <w:b/>
          <w:noProof/>
        </w:rPr>
        <w:t>146</w:t>
      </w:r>
      <w:r w:rsidRPr="0039610B">
        <w:rPr>
          <w:noProof/>
        </w:rPr>
        <w:t xml:space="preserve"> (2002) 195-201. </w:t>
      </w:r>
      <w:r w:rsidRPr="0039610B">
        <w:t>https://doi.org/10.1016/S0011-9164(02)00470-8</w:t>
      </w:r>
      <w:r w:rsidRPr="0039610B">
        <w:rPr>
          <w:noProof/>
        </w:rPr>
        <w:t>.</w:t>
      </w:r>
    </w:p>
    <w:p w14:paraId="3539F465" w14:textId="77777777" w:rsidR="0039610B" w:rsidRPr="0039610B" w:rsidRDefault="0039610B" w:rsidP="0039610B">
      <w:pPr>
        <w:widowControl w:val="0"/>
        <w:autoSpaceDE w:val="0"/>
        <w:autoSpaceDN w:val="0"/>
        <w:adjustRightInd w:val="0"/>
        <w:spacing w:before="120" w:line="360" w:lineRule="auto"/>
        <w:ind w:left="480" w:hanging="480"/>
        <w:rPr>
          <w:iCs/>
          <w:noProof/>
        </w:rPr>
      </w:pPr>
      <w:r w:rsidRPr="0039610B">
        <w:rPr>
          <w:noProof/>
        </w:rPr>
        <w:t xml:space="preserve">[20] J.S. Vrouwenvelder, C. Picioreanu, J.C. Kruithof, M.C.M. van Loosdrecht, Biofouling in spiral wound membrane systems: Three-dimensional CFD model based evaluation of experimental data, </w:t>
      </w:r>
      <w:r w:rsidRPr="0039610B">
        <w:rPr>
          <w:i/>
          <w:iCs/>
          <w:noProof/>
        </w:rPr>
        <w:t>J. Memb. Sci.</w:t>
      </w:r>
      <w:r w:rsidRPr="0039610B">
        <w:rPr>
          <w:iCs/>
          <w:noProof/>
        </w:rPr>
        <w:t xml:space="preserve"> </w:t>
      </w:r>
      <w:r w:rsidRPr="0039610B">
        <w:rPr>
          <w:b/>
          <w:iCs/>
          <w:noProof/>
        </w:rPr>
        <w:t>346</w:t>
      </w:r>
      <w:r w:rsidRPr="0039610B">
        <w:rPr>
          <w:iCs/>
          <w:noProof/>
        </w:rPr>
        <w:t xml:space="preserve"> (2010) 71-85. </w:t>
      </w:r>
      <w:r w:rsidRPr="0039610B">
        <w:lastRenderedPageBreak/>
        <w:t>https://doi.org/10.1016/j.memsci.2009.09.025</w:t>
      </w:r>
    </w:p>
    <w:p w14:paraId="0B619239" w14:textId="77777777" w:rsidR="0039610B" w:rsidRPr="0039610B" w:rsidRDefault="0039610B" w:rsidP="0039610B">
      <w:pPr>
        <w:widowControl w:val="0"/>
        <w:autoSpaceDE w:val="0"/>
        <w:autoSpaceDN w:val="0"/>
        <w:adjustRightInd w:val="0"/>
        <w:spacing w:before="120" w:line="360" w:lineRule="auto"/>
        <w:ind w:left="480" w:hanging="480"/>
        <w:rPr>
          <w:iCs/>
          <w:noProof/>
        </w:rPr>
      </w:pPr>
      <w:r w:rsidRPr="0039610B">
        <w:rPr>
          <w:iCs/>
          <w:noProof/>
        </w:rPr>
        <w:t xml:space="preserve">[21] Y.Z. </w:t>
      </w:r>
      <w:r w:rsidRPr="0039610B">
        <w:rPr>
          <w:noProof/>
        </w:rPr>
        <w:t xml:space="preserve">Wang, Y.K. Wang, C.S. He, H.Y. Yang, G.P. Sheng, J.Y. Shen, Y. Mu, H.Q. Yu, Hydrodynamics of an electrochemical membrane bioreactor, </w:t>
      </w:r>
      <w:r w:rsidRPr="0039610B">
        <w:rPr>
          <w:i/>
          <w:iCs/>
          <w:noProof/>
        </w:rPr>
        <w:t>Sci. Rep.</w:t>
      </w:r>
      <w:r w:rsidRPr="0039610B">
        <w:rPr>
          <w:iCs/>
          <w:noProof/>
        </w:rPr>
        <w:t xml:space="preserve"> </w:t>
      </w:r>
      <w:r w:rsidRPr="0039610B">
        <w:rPr>
          <w:b/>
          <w:iCs/>
          <w:noProof/>
        </w:rPr>
        <w:t>5</w:t>
      </w:r>
      <w:r w:rsidRPr="0039610B">
        <w:rPr>
          <w:iCs/>
          <w:noProof/>
        </w:rPr>
        <w:t xml:space="preserve"> (2015) 10387. </w:t>
      </w:r>
      <w:r w:rsidRPr="0039610B">
        <w:rPr>
          <w:shd w:val="clear" w:color="auto" w:fill="FFFFFF"/>
        </w:rPr>
        <w:t>https://doi.org/10.1038/srep10387</w:t>
      </w:r>
    </w:p>
    <w:p w14:paraId="39334BC8" w14:textId="77777777" w:rsidR="0039610B" w:rsidRPr="0039610B" w:rsidRDefault="0039610B" w:rsidP="0039610B">
      <w:pPr>
        <w:widowControl w:val="0"/>
        <w:autoSpaceDE w:val="0"/>
        <w:autoSpaceDN w:val="0"/>
        <w:adjustRightInd w:val="0"/>
        <w:spacing w:before="120" w:line="360" w:lineRule="auto"/>
        <w:ind w:left="480" w:hanging="480"/>
        <w:rPr>
          <w:iCs/>
          <w:noProof/>
        </w:rPr>
      </w:pPr>
      <w:r w:rsidRPr="0039610B">
        <w:rPr>
          <w:iCs/>
          <w:noProof/>
        </w:rPr>
        <w:t xml:space="preserve">[22] S. </w:t>
      </w:r>
      <w:r w:rsidRPr="0039610B">
        <w:rPr>
          <w:noProof/>
        </w:rPr>
        <w:t xml:space="preserve">Zhang, P. Sukitpaneenit, T.S. Chung, Design of robust hollow fiber membranes with high power density for osmotic energy production, </w:t>
      </w:r>
      <w:r w:rsidRPr="0039610B">
        <w:rPr>
          <w:i/>
          <w:iCs/>
          <w:noProof/>
        </w:rPr>
        <w:t>Chem. Eng. J.</w:t>
      </w:r>
      <w:r w:rsidRPr="0039610B">
        <w:rPr>
          <w:iCs/>
          <w:noProof/>
        </w:rPr>
        <w:t xml:space="preserve"> </w:t>
      </w:r>
      <w:r w:rsidRPr="0039610B">
        <w:rPr>
          <w:b/>
          <w:iCs/>
          <w:noProof/>
        </w:rPr>
        <w:t>241</w:t>
      </w:r>
      <w:r w:rsidRPr="0039610B">
        <w:rPr>
          <w:iCs/>
          <w:noProof/>
        </w:rPr>
        <w:t xml:space="preserve"> (2014) 457-465. </w:t>
      </w:r>
      <w:r w:rsidRPr="0039610B">
        <w:t>https://doi.org/10.1016/j.cej.2013.10.063</w:t>
      </w:r>
    </w:p>
    <w:p w14:paraId="7FEEFE89" w14:textId="77777777" w:rsidR="0039610B" w:rsidRPr="0039610B" w:rsidRDefault="0039610B" w:rsidP="0039610B">
      <w:pPr>
        <w:widowControl w:val="0"/>
        <w:autoSpaceDE w:val="0"/>
        <w:autoSpaceDN w:val="0"/>
        <w:adjustRightInd w:val="0"/>
        <w:spacing w:before="120" w:line="360" w:lineRule="auto"/>
        <w:ind w:left="480" w:hanging="480"/>
        <w:rPr>
          <w:iCs/>
          <w:noProof/>
        </w:rPr>
      </w:pPr>
      <w:r w:rsidRPr="0039610B">
        <w:rPr>
          <w:iCs/>
          <w:noProof/>
        </w:rPr>
        <w:t xml:space="preserve">[23] D. </w:t>
      </w:r>
      <w:r w:rsidRPr="0039610B">
        <w:rPr>
          <w:noProof/>
        </w:rPr>
        <w:t xml:space="preserve">Hasson, A. Drak, C. Komlos, Q. Yang, R. Semiat, Detection of fouling on RO modules by residence time distribution analyses. </w:t>
      </w:r>
      <w:r w:rsidRPr="0039610B">
        <w:rPr>
          <w:i/>
          <w:iCs/>
          <w:noProof/>
        </w:rPr>
        <w:t>Desalination</w:t>
      </w:r>
      <w:r w:rsidRPr="0039610B">
        <w:rPr>
          <w:noProof/>
        </w:rPr>
        <w:t xml:space="preserve">. </w:t>
      </w:r>
      <w:r w:rsidRPr="0039610B">
        <w:rPr>
          <w:b/>
          <w:noProof/>
        </w:rPr>
        <w:t>204</w:t>
      </w:r>
      <w:r w:rsidRPr="0039610B">
        <w:rPr>
          <w:noProof/>
        </w:rPr>
        <w:t xml:space="preserve"> (2007) 132-144.</w:t>
      </w:r>
      <w:r w:rsidRPr="0039610B">
        <w:rPr>
          <w:iCs/>
          <w:noProof/>
        </w:rPr>
        <w:t xml:space="preserve"> </w:t>
      </w:r>
      <w:r w:rsidRPr="0039610B">
        <w:t>https://doi.org/10.1016/j.desal.2006.03.537</w:t>
      </w:r>
    </w:p>
    <w:p w14:paraId="0EA7C788" w14:textId="77777777" w:rsidR="0039610B" w:rsidRPr="0039610B" w:rsidRDefault="0039610B" w:rsidP="0039610B">
      <w:pPr>
        <w:widowControl w:val="0"/>
        <w:autoSpaceDE w:val="0"/>
        <w:autoSpaceDN w:val="0"/>
        <w:adjustRightInd w:val="0"/>
        <w:spacing w:before="120" w:line="360" w:lineRule="auto"/>
        <w:ind w:left="480" w:hanging="480"/>
        <w:rPr>
          <w:iCs/>
          <w:noProof/>
          <w:color w:val="FF0000"/>
        </w:rPr>
      </w:pPr>
      <w:r w:rsidRPr="0039610B">
        <w:rPr>
          <w:iCs/>
          <w:noProof/>
          <w:color w:val="FF0000"/>
        </w:rPr>
        <w:t xml:space="preserve">[24] N. Nejatishahidein, E.E. Borujeni, D.J. Roush, A.L. Zydney, Effectiveness of host cell protein removal using depth filtration with a filter containing diatomaceous earth, Biotechnol. Prog. (2020) e3028 (early view). </w:t>
      </w:r>
      <w:r w:rsidRPr="0039610B">
        <w:rPr>
          <w:color w:val="FF0000"/>
          <w:shd w:val="clear" w:color="auto" w:fill="FFFFFF"/>
        </w:rPr>
        <w:t>https://doi.org/10.1002/btpr.3028</w:t>
      </w:r>
    </w:p>
    <w:p w14:paraId="42F7C645" w14:textId="7BEC95E1" w:rsidR="00C20EE0" w:rsidRPr="00A57318" w:rsidRDefault="0039610B" w:rsidP="0039610B">
      <w:pPr>
        <w:spacing w:line="259" w:lineRule="auto"/>
      </w:pPr>
      <w:r w:rsidRPr="0039610B">
        <w:rPr>
          <w:b/>
        </w:rPr>
        <w:fldChar w:fldCharType="end"/>
      </w:r>
    </w:p>
    <w:sectPr w:rsidR="00C20EE0" w:rsidRPr="00A57318" w:rsidSect="007E3883">
      <w:footerReference w:type="even" r:id="rId19"/>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D6BC6C" w14:textId="77777777" w:rsidR="00E90719" w:rsidRDefault="00E90719" w:rsidP="00E80CBD">
      <w:r>
        <w:separator/>
      </w:r>
    </w:p>
  </w:endnote>
  <w:endnote w:type="continuationSeparator" w:id="0">
    <w:p w14:paraId="530D5177" w14:textId="77777777" w:rsidR="00E90719" w:rsidRDefault="00E90719" w:rsidP="00E80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atang">
    <w:altName w:val="바탕"/>
    <w:panose1 w:val="02030600000101010101"/>
    <w:charset w:val="81"/>
    <w:family w:val="roman"/>
    <w:pitch w:val="variable"/>
    <w:sig w:usb0="B00002AF" w:usb1="69D77CFB" w:usb2="00000030" w:usb3="00000000" w:csb0="002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4DF41" w14:textId="77777777" w:rsidR="001C56BF" w:rsidRDefault="001C56BF" w:rsidP="00FA6F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DEADF8" w14:textId="77777777" w:rsidR="001C56BF" w:rsidRDefault="001C56BF" w:rsidP="000753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AFA8D" w14:textId="77777777" w:rsidR="001C56BF" w:rsidRDefault="001C56BF" w:rsidP="00FA6F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64CD">
      <w:rPr>
        <w:rStyle w:val="PageNumber"/>
        <w:noProof/>
      </w:rPr>
      <w:t>21</w:t>
    </w:r>
    <w:r>
      <w:rPr>
        <w:rStyle w:val="PageNumber"/>
      </w:rPr>
      <w:fldChar w:fldCharType="end"/>
    </w:r>
  </w:p>
  <w:p w14:paraId="055A4A24" w14:textId="77777777" w:rsidR="001C56BF" w:rsidRDefault="001C56BF" w:rsidP="00E80C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78E559" w14:textId="77777777" w:rsidR="00E90719" w:rsidRDefault="00E90719" w:rsidP="00E80CBD">
      <w:r>
        <w:separator/>
      </w:r>
    </w:p>
  </w:footnote>
  <w:footnote w:type="continuationSeparator" w:id="0">
    <w:p w14:paraId="676B476F" w14:textId="77777777" w:rsidR="00E90719" w:rsidRDefault="00E90719" w:rsidP="00E80C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42041"/>
    <w:multiLevelType w:val="multilevel"/>
    <w:tmpl w:val="D424225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EB6AB6"/>
    <w:multiLevelType w:val="hybridMultilevel"/>
    <w:tmpl w:val="C24450FE"/>
    <w:lvl w:ilvl="0" w:tplc="73E23D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CC0EF1"/>
    <w:multiLevelType w:val="hybridMultilevel"/>
    <w:tmpl w:val="C8FC03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CA93EEA"/>
    <w:multiLevelType w:val="hybridMultilevel"/>
    <w:tmpl w:val="BEC8B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706138"/>
    <w:multiLevelType w:val="multilevel"/>
    <w:tmpl w:val="5FA0062E"/>
    <w:lvl w:ilvl="0">
      <w:start w:val="4"/>
      <w:numFmt w:val="decimal"/>
      <w:lvlText w:val="%1."/>
      <w:lvlJc w:val="left"/>
      <w:pPr>
        <w:ind w:left="360" w:hanging="360"/>
      </w:pPr>
      <w:rPr>
        <w:rFonts w:hint="default"/>
      </w:rPr>
    </w:lvl>
    <w:lvl w:ilvl="1">
      <w:start w:val="4"/>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71A39D0"/>
    <w:multiLevelType w:val="multilevel"/>
    <w:tmpl w:val="786C2590"/>
    <w:lvl w:ilvl="0">
      <w:start w:val="1"/>
      <w:numFmt w:val="decimal"/>
      <w:lvlText w:val="%1."/>
      <w:lvlJc w:val="left"/>
      <w:pPr>
        <w:ind w:left="360" w:hanging="360"/>
      </w:pPr>
      <w:rPr>
        <w:rFonts w:hint="default"/>
      </w:rPr>
    </w:lvl>
    <w:lvl w:ilvl="1">
      <w:start w:val="4"/>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A3D28A9"/>
    <w:multiLevelType w:val="hybridMultilevel"/>
    <w:tmpl w:val="DB40DD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CF1B68"/>
    <w:multiLevelType w:val="multilevel"/>
    <w:tmpl w:val="176E5F58"/>
    <w:lvl w:ilvl="0">
      <w:start w:val="1"/>
      <w:numFmt w:val="decimal"/>
      <w:lvlText w:val="%1."/>
      <w:lvlJc w:val="left"/>
      <w:pPr>
        <w:ind w:left="360" w:hanging="360"/>
      </w:pPr>
      <w:rPr>
        <w:rFonts w:hint="default"/>
      </w:rPr>
    </w:lvl>
    <w:lvl w:ilvl="1">
      <w:start w:val="4"/>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1D16AAD"/>
    <w:multiLevelType w:val="hybridMultilevel"/>
    <w:tmpl w:val="C4442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E76E98"/>
    <w:multiLevelType w:val="hybridMultilevel"/>
    <w:tmpl w:val="52341B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9"/>
  </w:num>
  <w:num w:numId="4">
    <w:abstractNumId w:val="6"/>
  </w:num>
  <w:num w:numId="5">
    <w:abstractNumId w:val="4"/>
  </w:num>
  <w:num w:numId="6">
    <w:abstractNumId w:val="1"/>
  </w:num>
  <w:num w:numId="7">
    <w:abstractNumId w:val="0"/>
  </w:num>
  <w:num w:numId="8">
    <w:abstractNumId w:val="3"/>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537"/>
    <w:rsid w:val="000476BB"/>
    <w:rsid w:val="00063F23"/>
    <w:rsid w:val="00075378"/>
    <w:rsid w:val="00087FC8"/>
    <w:rsid w:val="000A651D"/>
    <w:rsid w:val="000B47DE"/>
    <w:rsid w:val="000C48F7"/>
    <w:rsid w:val="000D1128"/>
    <w:rsid w:val="000D72C8"/>
    <w:rsid w:val="00100A89"/>
    <w:rsid w:val="001028CA"/>
    <w:rsid w:val="001032E7"/>
    <w:rsid w:val="00106DF0"/>
    <w:rsid w:val="00140A67"/>
    <w:rsid w:val="0014229F"/>
    <w:rsid w:val="001432D4"/>
    <w:rsid w:val="001716D7"/>
    <w:rsid w:val="00173415"/>
    <w:rsid w:val="0018041D"/>
    <w:rsid w:val="00185E03"/>
    <w:rsid w:val="0019339C"/>
    <w:rsid w:val="001A4EF3"/>
    <w:rsid w:val="001A57D1"/>
    <w:rsid w:val="001C56BF"/>
    <w:rsid w:val="001D232A"/>
    <w:rsid w:val="001D7C07"/>
    <w:rsid w:val="001E02FB"/>
    <w:rsid w:val="001E122E"/>
    <w:rsid w:val="001E1C57"/>
    <w:rsid w:val="001F6F04"/>
    <w:rsid w:val="001F7534"/>
    <w:rsid w:val="00230E0D"/>
    <w:rsid w:val="00231D25"/>
    <w:rsid w:val="002419B7"/>
    <w:rsid w:val="002452B6"/>
    <w:rsid w:val="00251370"/>
    <w:rsid w:val="002659BC"/>
    <w:rsid w:val="00274A44"/>
    <w:rsid w:val="002A40BD"/>
    <w:rsid w:val="002A6366"/>
    <w:rsid w:val="002B13AE"/>
    <w:rsid w:val="002B1DD5"/>
    <w:rsid w:val="002D40AB"/>
    <w:rsid w:val="002D6633"/>
    <w:rsid w:val="002E1C49"/>
    <w:rsid w:val="002E2EC9"/>
    <w:rsid w:val="002F0976"/>
    <w:rsid w:val="002F0AB0"/>
    <w:rsid w:val="002F3AA7"/>
    <w:rsid w:val="0030501D"/>
    <w:rsid w:val="003117A8"/>
    <w:rsid w:val="003171C4"/>
    <w:rsid w:val="00335C3F"/>
    <w:rsid w:val="003514AD"/>
    <w:rsid w:val="00361F90"/>
    <w:rsid w:val="003621FD"/>
    <w:rsid w:val="00380BB8"/>
    <w:rsid w:val="00383B0F"/>
    <w:rsid w:val="0039022C"/>
    <w:rsid w:val="00394A2A"/>
    <w:rsid w:val="0039610B"/>
    <w:rsid w:val="003A2DCD"/>
    <w:rsid w:val="003B6C28"/>
    <w:rsid w:val="003C4F53"/>
    <w:rsid w:val="003F553A"/>
    <w:rsid w:val="00400C2D"/>
    <w:rsid w:val="00407DA5"/>
    <w:rsid w:val="00432462"/>
    <w:rsid w:val="00470FFC"/>
    <w:rsid w:val="0047656B"/>
    <w:rsid w:val="004A0C11"/>
    <w:rsid w:val="004B166C"/>
    <w:rsid w:val="004D090A"/>
    <w:rsid w:val="004D35C4"/>
    <w:rsid w:val="004F2C09"/>
    <w:rsid w:val="004F7FA3"/>
    <w:rsid w:val="005077BE"/>
    <w:rsid w:val="0052720A"/>
    <w:rsid w:val="00531566"/>
    <w:rsid w:val="0054231B"/>
    <w:rsid w:val="00550C07"/>
    <w:rsid w:val="0057577F"/>
    <w:rsid w:val="0058755C"/>
    <w:rsid w:val="005A1FE2"/>
    <w:rsid w:val="005A5FB0"/>
    <w:rsid w:val="005A63AA"/>
    <w:rsid w:val="005B3CC1"/>
    <w:rsid w:val="005C7E83"/>
    <w:rsid w:val="005E1BA2"/>
    <w:rsid w:val="005F754C"/>
    <w:rsid w:val="005F75EB"/>
    <w:rsid w:val="0060264B"/>
    <w:rsid w:val="00621CA3"/>
    <w:rsid w:val="00633970"/>
    <w:rsid w:val="00642998"/>
    <w:rsid w:val="0064464D"/>
    <w:rsid w:val="0064550F"/>
    <w:rsid w:val="00655079"/>
    <w:rsid w:val="00666A20"/>
    <w:rsid w:val="00667486"/>
    <w:rsid w:val="00671032"/>
    <w:rsid w:val="00671050"/>
    <w:rsid w:val="00672745"/>
    <w:rsid w:val="006833D0"/>
    <w:rsid w:val="00683AB9"/>
    <w:rsid w:val="00687372"/>
    <w:rsid w:val="006918A6"/>
    <w:rsid w:val="00696053"/>
    <w:rsid w:val="00696EE7"/>
    <w:rsid w:val="006B2E0B"/>
    <w:rsid w:val="006B4669"/>
    <w:rsid w:val="006C2355"/>
    <w:rsid w:val="006C718B"/>
    <w:rsid w:val="006C7C78"/>
    <w:rsid w:val="006D6E6B"/>
    <w:rsid w:val="006E670E"/>
    <w:rsid w:val="00712CBE"/>
    <w:rsid w:val="00713698"/>
    <w:rsid w:val="00732DB6"/>
    <w:rsid w:val="007368BE"/>
    <w:rsid w:val="00755E5C"/>
    <w:rsid w:val="00760BC7"/>
    <w:rsid w:val="00764358"/>
    <w:rsid w:val="007816E0"/>
    <w:rsid w:val="007852A2"/>
    <w:rsid w:val="007859DA"/>
    <w:rsid w:val="00785ABD"/>
    <w:rsid w:val="007C0AF1"/>
    <w:rsid w:val="007C252F"/>
    <w:rsid w:val="007C3D60"/>
    <w:rsid w:val="007E0BE4"/>
    <w:rsid w:val="007E3883"/>
    <w:rsid w:val="007E4CD2"/>
    <w:rsid w:val="007F3D7F"/>
    <w:rsid w:val="00805FD5"/>
    <w:rsid w:val="008100EF"/>
    <w:rsid w:val="00821440"/>
    <w:rsid w:val="00847DDD"/>
    <w:rsid w:val="00847E05"/>
    <w:rsid w:val="008512A0"/>
    <w:rsid w:val="0085209D"/>
    <w:rsid w:val="00853C04"/>
    <w:rsid w:val="0086486A"/>
    <w:rsid w:val="008648AC"/>
    <w:rsid w:val="00865FFD"/>
    <w:rsid w:val="00890989"/>
    <w:rsid w:val="0089333D"/>
    <w:rsid w:val="00893D9C"/>
    <w:rsid w:val="008976F1"/>
    <w:rsid w:val="008A2C5E"/>
    <w:rsid w:val="008C131A"/>
    <w:rsid w:val="008D5139"/>
    <w:rsid w:val="008F105A"/>
    <w:rsid w:val="008F6B2E"/>
    <w:rsid w:val="009375B0"/>
    <w:rsid w:val="00943953"/>
    <w:rsid w:val="00946622"/>
    <w:rsid w:val="009505D6"/>
    <w:rsid w:val="00951CC4"/>
    <w:rsid w:val="009544FB"/>
    <w:rsid w:val="00962161"/>
    <w:rsid w:val="00964DE6"/>
    <w:rsid w:val="009810A2"/>
    <w:rsid w:val="00982DB7"/>
    <w:rsid w:val="00987995"/>
    <w:rsid w:val="00990BA0"/>
    <w:rsid w:val="009A38A0"/>
    <w:rsid w:val="009B0A26"/>
    <w:rsid w:val="009C19AE"/>
    <w:rsid w:val="009F2DD0"/>
    <w:rsid w:val="00A06083"/>
    <w:rsid w:val="00A1060A"/>
    <w:rsid w:val="00A139BE"/>
    <w:rsid w:val="00A21E3F"/>
    <w:rsid w:val="00A31D7A"/>
    <w:rsid w:val="00A424F0"/>
    <w:rsid w:val="00A474C4"/>
    <w:rsid w:val="00A5464A"/>
    <w:rsid w:val="00A57318"/>
    <w:rsid w:val="00A70C8D"/>
    <w:rsid w:val="00AB2E74"/>
    <w:rsid w:val="00AB6DAD"/>
    <w:rsid w:val="00AC46A8"/>
    <w:rsid w:val="00AC7BAC"/>
    <w:rsid w:val="00AD25B2"/>
    <w:rsid w:val="00AE38CE"/>
    <w:rsid w:val="00AF3847"/>
    <w:rsid w:val="00AF7A79"/>
    <w:rsid w:val="00B073BA"/>
    <w:rsid w:val="00B13DB0"/>
    <w:rsid w:val="00B15D88"/>
    <w:rsid w:val="00B24423"/>
    <w:rsid w:val="00B27CEB"/>
    <w:rsid w:val="00B612BB"/>
    <w:rsid w:val="00B63175"/>
    <w:rsid w:val="00B64D5D"/>
    <w:rsid w:val="00B65A19"/>
    <w:rsid w:val="00B678B3"/>
    <w:rsid w:val="00B80D75"/>
    <w:rsid w:val="00B86C99"/>
    <w:rsid w:val="00BA1FBD"/>
    <w:rsid w:val="00BD21D8"/>
    <w:rsid w:val="00BE1CC7"/>
    <w:rsid w:val="00BE6C26"/>
    <w:rsid w:val="00C14A0D"/>
    <w:rsid w:val="00C173C3"/>
    <w:rsid w:val="00C20EE0"/>
    <w:rsid w:val="00C212F9"/>
    <w:rsid w:val="00C24411"/>
    <w:rsid w:val="00C25031"/>
    <w:rsid w:val="00C405AF"/>
    <w:rsid w:val="00C4367F"/>
    <w:rsid w:val="00C4615D"/>
    <w:rsid w:val="00C700C5"/>
    <w:rsid w:val="00C92240"/>
    <w:rsid w:val="00C969C7"/>
    <w:rsid w:val="00CA1C09"/>
    <w:rsid w:val="00CB1242"/>
    <w:rsid w:val="00CC0387"/>
    <w:rsid w:val="00CC611B"/>
    <w:rsid w:val="00CF5BDD"/>
    <w:rsid w:val="00D05F88"/>
    <w:rsid w:val="00D05FCA"/>
    <w:rsid w:val="00D13E97"/>
    <w:rsid w:val="00D16E11"/>
    <w:rsid w:val="00D22C5A"/>
    <w:rsid w:val="00D3472B"/>
    <w:rsid w:val="00D34B0E"/>
    <w:rsid w:val="00D37BF1"/>
    <w:rsid w:val="00D4710F"/>
    <w:rsid w:val="00D60EF5"/>
    <w:rsid w:val="00D876C9"/>
    <w:rsid w:val="00D97C6C"/>
    <w:rsid w:val="00DA4179"/>
    <w:rsid w:val="00DA4639"/>
    <w:rsid w:val="00DA5D75"/>
    <w:rsid w:val="00DB638D"/>
    <w:rsid w:val="00DC1243"/>
    <w:rsid w:val="00DC4162"/>
    <w:rsid w:val="00DE0B58"/>
    <w:rsid w:val="00DE394B"/>
    <w:rsid w:val="00DF38D7"/>
    <w:rsid w:val="00DF485E"/>
    <w:rsid w:val="00E05E09"/>
    <w:rsid w:val="00E06931"/>
    <w:rsid w:val="00E10537"/>
    <w:rsid w:val="00E1491C"/>
    <w:rsid w:val="00E17602"/>
    <w:rsid w:val="00E21E49"/>
    <w:rsid w:val="00E255EA"/>
    <w:rsid w:val="00E27632"/>
    <w:rsid w:val="00E47069"/>
    <w:rsid w:val="00E513E9"/>
    <w:rsid w:val="00E51723"/>
    <w:rsid w:val="00E636AD"/>
    <w:rsid w:val="00E63836"/>
    <w:rsid w:val="00E64AE0"/>
    <w:rsid w:val="00E66ECB"/>
    <w:rsid w:val="00E80CBD"/>
    <w:rsid w:val="00E83BA4"/>
    <w:rsid w:val="00E90719"/>
    <w:rsid w:val="00EA6F5E"/>
    <w:rsid w:val="00EC1C0B"/>
    <w:rsid w:val="00ED33F3"/>
    <w:rsid w:val="00ED3BEC"/>
    <w:rsid w:val="00EE0B80"/>
    <w:rsid w:val="00EE10FD"/>
    <w:rsid w:val="00EF1F2C"/>
    <w:rsid w:val="00EF3BE7"/>
    <w:rsid w:val="00F31BF8"/>
    <w:rsid w:val="00F4526D"/>
    <w:rsid w:val="00F66D32"/>
    <w:rsid w:val="00F964CD"/>
    <w:rsid w:val="00FA1588"/>
    <w:rsid w:val="00FA4388"/>
    <w:rsid w:val="00FA6F83"/>
    <w:rsid w:val="00FA772B"/>
    <w:rsid w:val="00FC3B32"/>
    <w:rsid w:val="00FD5D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92DF60"/>
  <w15:docId w15:val="{03667816-4529-44B3-9B14-792228A03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318"/>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B15D8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0537"/>
    <w:pPr>
      <w:spacing w:after="160" w:line="256" w:lineRule="auto"/>
      <w:ind w:left="720"/>
      <w:contextualSpacing/>
    </w:pPr>
    <w:rPr>
      <w:rFonts w:asciiTheme="minorHAnsi" w:eastAsiaTheme="minorEastAsia" w:hAnsiTheme="minorHAnsi" w:cstheme="minorBidi"/>
      <w:sz w:val="22"/>
      <w:szCs w:val="22"/>
      <w:lang w:eastAsia="ko-KR"/>
    </w:rPr>
  </w:style>
  <w:style w:type="character" w:styleId="Hyperlink">
    <w:name w:val="Hyperlink"/>
    <w:basedOn w:val="DefaultParagraphFont"/>
    <w:uiPriority w:val="99"/>
    <w:unhideWhenUsed/>
    <w:rsid w:val="001716D7"/>
    <w:rPr>
      <w:color w:val="0563C1" w:themeColor="hyperlink"/>
      <w:u w:val="single"/>
    </w:rPr>
  </w:style>
  <w:style w:type="character" w:customStyle="1" w:styleId="UnresolvedMention1">
    <w:name w:val="Unresolved Mention1"/>
    <w:basedOn w:val="DefaultParagraphFont"/>
    <w:uiPriority w:val="99"/>
    <w:semiHidden/>
    <w:unhideWhenUsed/>
    <w:rsid w:val="001716D7"/>
    <w:rPr>
      <w:color w:val="605E5C"/>
      <w:shd w:val="clear" w:color="auto" w:fill="E1DFDD"/>
    </w:rPr>
  </w:style>
  <w:style w:type="character" w:styleId="PlaceholderText">
    <w:name w:val="Placeholder Text"/>
    <w:basedOn w:val="DefaultParagraphFont"/>
    <w:uiPriority w:val="99"/>
    <w:semiHidden/>
    <w:rsid w:val="00106DF0"/>
    <w:rPr>
      <w:color w:val="808080"/>
    </w:rPr>
  </w:style>
  <w:style w:type="character" w:styleId="FollowedHyperlink">
    <w:name w:val="FollowedHyperlink"/>
    <w:basedOn w:val="DefaultParagraphFont"/>
    <w:uiPriority w:val="99"/>
    <w:semiHidden/>
    <w:unhideWhenUsed/>
    <w:rsid w:val="00B65A19"/>
    <w:rPr>
      <w:color w:val="954F72" w:themeColor="followedHyperlink"/>
      <w:u w:val="single"/>
    </w:rPr>
  </w:style>
  <w:style w:type="paragraph" w:styleId="BalloonText">
    <w:name w:val="Balloon Text"/>
    <w:basedOn w:val="Normal"/>
    <w:link w:val="BalloonTextChar"/>
    <w:uiPriority w:val="99"/>
    <w:semiHidden/>
    <w:unhideWhenUsed/>
    <w:rsid w:val="00CC03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0387"/>
    <w:rPr>
      <w:rFonts w:ascii="Lucida Grande" w:hAnsi="Lucida Grande" w:cs="Lucida Grande"/>
      <w:sz w:val="18"/>
      <w:szCs w:val="18"/>
    </w:rPr>
  </w:style>
  <w:style w:type="character" w:styleId="CommentReference">
    <w:name w:val="annotation reference"/>
    <w:basedOn w:val="DefaultParagraphFont"/>
    <w:uiPriority w:val="99"/>
    <w:semiHidden/>
    <w:unhideWhenUsed/>
    <w:rsid w:val="0064550F"/>
    <w:rPr>
      <w:sz w:val="18"/>
      <w:szCs w:val="18"/>
    </w:rPr>
  </w:style>
  <w:style w:type="paragraph" w:styleId="CommentText">
    <w:name w:val="annotation text"/>
    <w:basedOn w:val="Normal"/>
    <w:link w:val="CommentTextChar"/>
    <w:uiPriority w:val="99"/>
    <w:semiHidden/>
    <w:unhideWhenUsed/>
    <w:rsid w:val="0064550F"/>
    <w:pPr>
      <w:spacing w:after="160"/>
    </w:pPr>
    <w:rPr>
      <w:rFonts w:asciiTheme="minorHAnsi" w:eastAsiaTheme="minorEastAsia" w:hAnsiTheme="minorHAnsi" w:cstheme="minorBidi"/>
      <w:lang w:eastAsia="ko-KR"/>
    </w:rPr>
  </w:style>
  <w:style w:type="character" w:customStyle="1" w:styleId="CommentTextChar">
    <w:name w:val="Comment Text Char"/>
    <w:basedOn w:val="DefaultParagraphFont"/>
    <w:link w:val="CommentText"/>
    <w:uiPriority w:val="99"/>
    <w:semiHidden/>
    <w:rsid w:val="0064550F"/>
    <w:rPr>
      <w:sz w:val="24"/>
      <w:szCs w:val="24"/>
    </w:rPr>
  </w:style>
  <w:style w:type="paragraph" w:styleId="CommentSubject">
    <w:name w:val="annotation subject"/>
    <w:basedOn w:val="CommentText"/>
    <w:next w:val="CommentText"/>
    <w:link w:val="CommentSubjectChar"/>
    <w:uiPriority w:val="99"/>
    <w:semiHidden/>
    <w:unhideWhenUsed/>
    <w:rsid w:val="0064550F"/>
    <w:rPr>
      <w:b/>
      <w:bCs/>
      <w:sz w:val="20"/>
      <w:szCs w:val="20"/>
    </w:rPr>
  </w:style>
  <w:style w:type="character" w:customStyle="1" w:styleId="CommentSubjectChar">
    <w:name w:val="Comment Subject Char"/>
    <w:basedOn w:val="CommentTextChar"/>
    <w:link w:val="CommentSubject"/>
    <w:uiPriority w:val="99"/>
    <w:semiHidden/>
    <w:rsid w:val="0064550F"/>
    <w:rPr>
      <w:b/>
      <w:bCs/>
      <w:sz w:val="20"/>
      <w:szCs w:val="20"/>
    </w:rPr>
  </w:style>
  <w:style w:type="paragraph" w:styleId="Revision">
    <w:name w:val="Revision"/>
    <w:hidden/>
    <w:uiPriority w:val="99"/>
    <w:semiHidden/>
    <w:rsid w:val="0019339C"/>
    <w:pPr>
      <w:spacing w:after="0" w:line="240" w:lineRule="auto"/>
    </w:pPr>
  </w:style>
  <w:style w:type="paragraph" w:styleId="Caption">
    <w:name w:val="caption"/>
    <w:basedOn w:val="Normal"/>
    <w:next w:val="Normal"/>
    <w:uiPriority w:val="35"/>
    <w:unhideWhenUsed/>
    <w:qFormat/>
    <w:rsid w:val="00A139BE"/>
    <w:pPr>
      <w:spacing w:after="200"/>
    </w:pPr>
    <w:rPr>
      <w:rFonts w:asciiTheme="minorHAnsi" w:eastAsiaTheme="minorHAnsi" w:hAnsiTheme="minorHAnsi" w:cstheme="minorBidi"/>
      <w:i/>
      <w:iCs/>
      <w:color w:val="44546A" w:themeColor="text2"/>
      <w:sz w:val="18"/>
      <w:szCs w:val="18"/>
    </w:rPr>
  </w:style>
  <w:style w:type="table" w:styleId="TableGrid">
    <w:name w:val="Table Grid"/>
    <w:basedOn w:val="TableNormal"/>
    <w:uiPriority w:val="59"/>
    <w:rsid w:val="00E51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5D88"/>
    <w:rPr>
      <w:rFonts w:asciiTheme="majorHAnsi" w:eastAsiaTheme="majorEastAsia" w:hAnsiTheme="majorHAnsi" w:cstheme="majorBidi"/>
      <w:color w:val="2F5496" w:themeColor="accent1" w:themeShade="BF"/>
      <w:sz w:val="32"/>
      <w:szCs w:val="32"/>
      <w:lang w:eastAsia="en-US"/>
    </w:rPr>
  </w:style>
  <w:style w:type="paragraph" w:styleId="Footer">
    <w:name w:val="footer"/>
    <w:basedOn w:val="Normal"/>
    <w:link w:val="FooterChar"/>
    <w:uiPriority w:val="99"/>
    <w:unhideWhenUsed/>
    <w:rsid w:val="00E80CBD"/>
    <w:pPr>
      <w:tabs>
        <w:tab w:val="center" w:pos="4320"/>
        <w:tab w:val="right" w:pos="8640"/>
      </w:tabs>
    </w:pPr>
    <w:rPr>
      <w:rFonts w:asciiTheme="minorHAnsi" w:eastAsiaTheme="minorEastAsia" w:hAnsiTheme="minorHAnsi" w:cstheme="minorBidi"/>
      <w:sz w:val="22"/>
      <w:szCs w:val="22"/>
      <w:lang w:eastAsia="ko-KR"/>
    </w:rPr>
  </w:style>
  <w:style w:type="character" w:customStyle="1" w:styleId="FooterChar">
    <w:name w:val="Footer Char"/>
    <w:basedOn w:val="DefaultParagraphFont"/>
    <w:link w:val="Footer"/>
    <w:uiPriority w:val="99"/>
    <w:rsid w:val="00E80CBD"/>
  </w:style>
  <w:style w:type="character" w:styleId="PageNumber">
    <w:name w:val="page number"/>
    <w:basedOn w:val="DefaultParagraphFont"/>
    <w:uiPriority w:val="99"/>
    <w:semiHidden/>
    <w:unhideWhenUsed/>
    <w:rsid w:val="00E80CBD"/>
  </w:style>
  <w:style w:type="paragraph" w:styleId="Header">
    <w:name w:val="header"/>
    <w:basedOn w:val="Normal"/>
    <w:link w:val="HeaderChar"/>
    <w:uiPriority w:val="99"/>
    <w:unhideWhenUsed/>
    <w:rsid w:val="00C4367F"/>
    <w:pPr>
      <w:tabs>
        <w:tab w:val="center" w:pos="4680"/>
        <w:tab w:val="right" w:pos="9360"/>
      </w:tabs>
    </w:pPr>
    <w:rPr>
      <w:rFonts w:asciiTheme="minorHAnsi" w:eastAsiaTheme="minorEastAsia" w:hAnsiTheme="minorHAnsi" w:cstheme="minorBidi"/>
      <w:sz w:val="22"/>
      <w:szCs w:val="22"/>
      <w:lang w:eastAsia="ko-KR"/>
    </w:rPr>
  </w:style>
  <w:style w:type="character" w:customStyle="1" w:styleId="HeaderChar">
    <w:name w:val="Header Char"/>
    <w:basedOn w:val="DefaultParagraphFont"/>
    <w:link w:val="Header"/>
    <w:uiPriority w:val="99"/>
    <w:rsid w:val="00C4367F"/>
  </w:style>
  <w:style w:type="table" w:customStyle="1" w:styleId="TableGrid1">
    <w:name w:val="Table Grid1"/>
    <w:basedOn w:val="TableNormal"/>
    <w:next w:val="TableGrid"/>
    <w:uiPriority w:val="59"/>
    <w:rsid w:val="00EF1F2C"/>
    <w:pPr>
      <w:spacing w:after="0" w:line="240" w:lineRule="auto"/>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645598">
      <w:bodyDiv w:val="1"/>
      <w:marLeft w:val="0"/>
      <w:marRight w:val="0"/>
      <w:marTop w:val="0"/>
      <w:marBottom w:val="0"/>
      <w:divBdr>
        <w:top w:val="none" w:sz="0" w:space="0" w:color="auto"/>
        <w:left w:val="none" w:sz="0" w:space="0" w:color="auto"/>
        <w:bottom w:val="none" w:sz="0" w:space="0" w:color="auto"/>
        <w:right w:val="none" w:sz="0" w:space="0" w:color="auto"/>
      </w:divBdr>
    </w:div>
    <w:div w:id="329455951">
      <w:bodyDiv w:val="1"/>
      <w:marLeft w:val="0"/>
      <w:marRight w:val="0"/>
      <w:marTop w:val="0"/>
      <w:marBottom w:val="0"/>
      <w:divBdr>
        <w:top w:val="none" w:sz="0" w:space="0" w:color="auto"/>
        <w:left w:val="none" w:sz="0" w:space="0" w:color="auto"/>
        <w:bottom w:val="none" w:sz="0" w:space="0" w:color="auto"/>
        <w:right w:val="none" w:sz="0" w:space="0" w:color="auto"/>
      </w:divBdr>
    </w:div>
    <w:div w:id="383018834">
      <w:bodyDiv w:val="1"/>
      <w:marLeft w:val="0"/>
      <w:marRight w:val="0"/>
      <w:marTop w:val="0"/>
      <w:marBottom w:val="0"/>
      <w:divBdr>
        <w:top w:val="none" w:sz="0" w:space="0" w:color="auto"/>
        <w:left w:val="none" w:sz="0" w:space="0" w:color="auto"/>
        <w:bottom w:val="none" w:sz="0" w:space="0" w:color="auto"/>
        <w:right w:val="none" w:sz="0" w:space="0" w:color="auto"/>
      </w:divBdr>
    </w:div>
    <w:div w:id="1248269243">
      <w:bodyDiv w:val="1"/>
      <w:marLeft w:val="0"/>
      <w:marRight w:val="0"/>
      <w:marTop w:val="0"/>
      <w:marBottom w:val="0"/>
      <w:divBdr>
        <w:top w:val="none" w:sz="0" w:space="0" w:color="auto"/>
        <w:left w:val="none" w:sz="0" w:space="0" w:color="auto"/>
        <w:bottom w:val="none" w:sz="0" w:space="0" w:color="auto"/>
        <w:right w:val="none" w:sz="0" w:space="0" w:color="auto"/>
      </w:divBdr>
    </w:div>
    <w:div w:id="1592155784">
      <w:bodyDiv w:val="1"/>
      <w:marLeft w:val="0"/>
      <w:marRight w:val="0"/>
      <w:marTop w:val="0"/>
      <w:marBottom w:val="0"/>
      <w:divBdr>
        <w:top w:val="none" w:sz="0" w:space="0" w:color="auto"/>
        <w:left w:val="none" w:sz="0" w:space="0" w:color="auto"/>
        <w:bottom w:val="none" w:sz="0" w:space="0" w:color="auto"/>
        <w:right w:val="none" w:sz="0" w:space="0" w:color="auto"/>
      </w:divBdr>
    </w:div>
    <w:div w:id="1924486780">
      <w:bodyDiv w:val="1"/>
      <w:marLeft w:val="0"/>
      <w:marRight w:val="0"/>
      <w:marTop w:val="0"/>
      <w:marBottom w:val="0"/>
      <w:divBdr>
        <w:top w:val="none" w:sz="0" w:space="0" w:color="auto"/>
        <w:left w:val="none" w:sz="0" w:space="0" w:color="auto"/>
        <w:bottom w:val="none" w:sz="0" w:space="0" w:color="auto"/>
        <w:right w:val="none" w:sz="0" w:space="0" w:color="auto"/>
      </w:divBdr>
    </w:div>
    <w:div w:id="204042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emspider.com/Chemical-Structure.150712.html" TargetMode="Externa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hop.pall.com/us/en/biotech/depth-filtration/zidgri78l9d"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hop.pall.com/us/en/biotech/depth-filtration/zidgri78l9d"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a10f9ac0-5937-4b4f-b459-96aedd9ed2c5" origin="userSelected"/>
</file>

<file path=customXml/itemProps1.xml><?xml version="1.0" encoding="utf-8"?>
<ds:datastoreItem xmlns:ds="http://schemas.openxmlformats.org/officeDocument/2006/customXml" ds:itemID="{BF16AC5B-0093-4051-AF6A-C9F9F1982872}">
  <ds:schemaRefs>
    <ds:schemaRef ds:uri="http://schemas.openxmlformats.org/officeDocument/2006/bibliography"/>
  </ds:schemaRefs>
</ds:datastoreItem>
</file>

<file path=customXml/itemProps2.xml><?xml version="1.0" encoding="utf-8"?>
<ds:datastoreItem xmlns:ds="http://schemas.openxmlformats.org/officeDocument/2006/customXml" ds:itemID="{64CD6F83-4050-4B81-BE1D-39DD993BEFA6}">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22</Pages>
  <Words>4915</Words>
  <Characters>28018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Minyoung</dc:creator>
  <cp:keywords/>
  <dc:description/>
  <cp:lastModifiedBy>Zydney, Andrew</cp:lastModifiedBy>
  <cp:revision>9</cp:revision>
  <dcterms:created xsi:type="dcterms:W3CDTF">2020-07-22T15:26:00Z</dcterms:created>
  <dcterms:modified xsi:type="dcterms:W3CDTF">2020-07-22T19:20:00Z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9d74f7dd-4cd0-344f-8d97-0ec0ccbd7e1e</vt:lpwstr>
  </property>
  <property fmtid="{D5CDD505-2E9C-101B-9397-08002B2CF9AE}" pid="4" name="Mendeley Citation Style_1">
    <vt:lpwstr>http://www.zotero.org/styles/biotechnology-and-bioengineering</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http://www.zotero.org/styles/biotechnology-and-bioengineering</vt:lpwstr>
  </property>
  <property fmtid="{D5CDD505-2E9C-101B-9397-08002B2CF9AE}" pid="14" name="Mendeley Recent Style Name 4_1">
    <vt:lpwstr>Biotechnology and Bioengineering</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y fmtid="{D5CDD505-2E9C-101B-9397-08002B2CF9AE}" pid="25" name="docIndexRef">
    <vt:lpwstr>50abe0f3-848a-4945-a480-c89e2a399414</vt:lpwstr>
  </property>
  <property fmtid="{D5CDD505-2E9C-101B-9397-08002B2CF9AE}" pid="26" name="bjSaver">
    <vt:lpwstr>x6ahtEGKKnPZgK2s+E5pllh9x8olJjbQ</vt:lpwstr>
  </property>
  <property fmtid="{D5CDD505-2E9C-101B-9397-08002B2CF9AE}" pid="27" name="bjDocumentSecurityLabel">
    <vt:lpwstr>No Classification Selected</vt:lpwstr>
  </property>
  <property fmtid="{D5CDD505-2E9C-101B-9397-08002B2CF9AE}" pid="28" name="_AdHocReviewCycleID">
    <vt:i4>2055197549</vt:i4>
  </property>
  <property fmtid="{D5CDD505-2E9C-101B-9397-08002B2CF9AE}" pid="29" name="_NewReviewCycle">
    <vt:lpwstr/>
  </property>
  <property fmtid="{D5CDD505-2E9C-101B-9397-08002B2CF9AE}" pid="30" name="_EmailSubject">
    <vt:lpwstr>RTD Manuscript</vt:lpwstr>
  </property>
  <property fmtid="{D5CDD505-2E9C-101B-9397-08002B2CF9AE}" pid="31" name="_AuthorEmail">
    <vt:lpwstr>ehsan.borujeni@merck.com</vt:lpwstr>
  </property>
  <property fmtid="{D5CDD505-2E9C-101B-9397-08002B2CF9AE}" pid="32" name="_AuthorEmailDisplayName">
    <vt:lpwstr>Espah Borujeni, Ehsan Allah</vt:lpwstr>
  </property>
</Properties>
</file>