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A0066" w14:textId="77777777" w:rsidR="00CE53E6" w:rsidRDefault="00CE53E6" w:rsidP="00CE53E6">
      <w:pPr>
        <w:spacing w:after="0"/>
        <w:jc w:val="center"/>
        <w:rPr>
          <w:rFonts w:ascii="Times New Roman" w:hAnsi="Times New Roman" w:cs="Times New Roman"/>
          <w:b/>
          <w:sz w:val="24"/>
          <w:szCs w:val="24"/>
        </w:rPr>
      </w:pPr>
      <w:r>
        <w:rPr>
          <w:rFonts w:ascii="Times New Roman" w:hAnsi="Times New Roman" w:cs="Times New Roman"/>
          <w:b/>
          <w:sz w:val="24"/>
          <w:szCs w:val="24"/>
        </w:rPr>
        <w:t>Provider attitudes and self-efficacy when delivering a child sexual abuse prevention module: An exploratory study</w:t>
      </w:r>
    </w:p>
    <w:p w14:paraId="57EE407D" w14:textId="77777777" w:rsidR="00CE53E6" w:rsidRDefault="00CE53E6" w:rsidP="00CE53E6">
      <w:pPr>
        <w:spacing w:after="0"/>
        <w:jc w:val="center"/>
        <w:rPr>
          <w:rFonts w:ascii="Times New Roman" w:hAnsi="Times New Roman" w:cs="Times New Roman"/>
          <w:sz w:val="24"/>
          <w:szCs w:val="24"/>
        </w:rPr>
      </w:pPr>
    </w:p>
    <w:p w14:paraId="6A2CE9ED" w14:textId="77777777" w:rsidR="00CE53E6" w:rsidRDefault="00CE53E6" w:rsidP="00CE53E6">
      <w:pPr>
        <w:spacing w:after="0"/>
        <w:jc w:val="center"/>
        <w:rPr>
          <w:rFonts w:ascii="Times New Roman" w:hAnsi="Times New Roman" w:cs="Times New Roman"/>
          <w:sz w:val="24"/>
          <w:szCs w:val="24"/>
        </w:rPr>
      </w:pPr>
      <w:r>
        <w:rPr>
          <w:rFonts w:ascii="Times New Roman" w:hAnsi="Times New Roman" w:cs="Times New Roman"/>
          <w:sz w:val="24"/>
          <w:szCs w:val="24"/>
        </w:rPr>
        <w:t xml:space="preserve">Kate </w:t>
      </w:r>
      <w:proofErr w:type="spellStart"/>
      <w:r>
        <w:rPr>
          <w:rFonts w:ascii="Times New Roman" w:hAnsi="Times New Roman" w:cs="Times New Roman"/>
          <w:sz w:val="24"/>
          <w:szCs w:val="24"/>
        </w:rPr>
        <w:t>Guastaferro</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Sarah A. </w:t>
      </w:r>
      <w:proofErr w:type="spellStart"/>
      <w:r>
        <w:rPr>
          <w:rFonts w:ascii="Times New Roman" w:hAnsi="Times New Roman" w:cs="Times New Roman"/>
          <w:sz w:val="24"/>
          <w:szCs w:val="24"/>
        </w:rPr>
        <w:t>Font</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Sheridan </w:t>
      </w:r>
      <w:proofErr w:type="spellStart"/>
      <w:r>
        <w:rPr>
          <w:rFonts w:ascii="Times New Roman" w:hAnsi="Times New Roman" w:cs="Times New Roman"/>
          <w:sz w:val="24"/>
          <w:szCs w:val="24"/>
        </w:rPr>
        <w:t>Miyamoto</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Kathleen M. </w:t>
      </w:r>
      <w:proofErr w:type="spellStart"/>
      <w:r>
        <w:rPr>
          <w:rFonts w:ascii="Times New Roman" w:hAnsi="Times New Roman" w:cs="Times New Roman"/>
          <w:sz w:val="24"/>
          <w:szCs w:val="24"/>
        </w:rPr>
        <w:t>Zadzora</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Katie </w:t>
      </w:r>
      <w:proofErr w:type="spellStart"/>
      <w:r>
        <w:rPr>
          <w:rFonts w:ascii="Times New Roman" w:hAnsi="Times New Roman" w:cs="Times New Roman"/>
          <w:sz w:val="24"/>
          <w:szCs w:val="24"/>
        </w:rPr>
        <w:t>Walters</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Kathryn </w:t>
      </w:r>
      <w:proofErr w:type="spellStart"/>
      <w:r>
        <w:rPr>
          <w:rFonts w:ascii="Times New Roman" w:hAnsi="Times New Roman" w:cs="Times New Roman"/>
          <w:sz w:val="24"/>
          <w:szCs w:val="24"/>
        </w:rPr>
        <w:t>O’Hara</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Allison </w:t>
      </w:r>
      <w:proofErr w:type="spellStart"/>
      <w:r>
        <w:rPr>
          <w:rFonts w:ascii="Times New Roman" w:hAnsi="Times New Roman" w:cs="Times New Roman"/>
          <w:sz w:val="24"/>
          <w:szCs w:val="24"/>
        </w:rPr>
        <w:t>Kemner</w:t>
      </w:r>
      <w:r>
        <w:rPr>
          <w:rFonts w:ascii="Times New Roman" w:hAnsi="Times New Roman" w:cs="Times New Roman"/>
          <w:sz w:val="24"/>
          <w:szCs w:val="24"/>
          <w:vertAlign w:val="superscript"/>
        </w:rPr>
        <w:t>b</w:t>
      </w:r>
      <w:proofErr w:type="spellEnd"/>
      <w:r>
        <w:rPr>
          <w:rFonts w:ascii="Times New Roman" w:hAnsi="Times New Roman" w:cs="Times New Roman"/>
          <w:sz w:val="24"/>
          <w:szCs w:val="24"/>
        </w:rPr>
        <w:t xml:space="preserve">, &amp; Jennie G. </w:t>
      </w:r>
      <w:proofErr w:type="spellStart"/>
      <w:r>
        <w:rPr>
          <w:rFonts w:ascii="Times New Roman" w:hAnsi="Times New Roman" w:cs="Times New Roman"/>
          <w:sz w:val="24"/>
          <w:szCs w:val="24"/>
        </w:rPr>
        <w:t>Noll</w:t>
      </w:r>
      <w:r>
        <w:rPr>
          <w:rFonts w:ascii="Times New Roman" w:hAnsi="Times New Roman" w:cs="Times New Roman"/>
          <w:sz w:val="24"/>
          <w:szCs w:val="24"/>
          <w:vertAlign w:val="superscript"/>
        </w:rPr>
        <w:t>a</w:t>
      </w:r>
      <w:proofErr w:type="spellEnd"/>
    </w:p>
    <w:p w14:paraId="5817263A" w14:textId="77777777" w:rsidR="00CE53E6" w:rsidRDefault="00CE53E6" w:rsidP="00CE53E6">
      <w:pPr>
        <w:spacing w:after="0"/>
        <w:rPr>
          <w:rFonts w:ascii="Times New Roman" w:hAnsi="Times New Roman" w:cs="Times New Roman"/>
          <w:sz w:val="24"/>
          <w:szCs w:val="24"/>
          <w:vertAlign w:val="superscript"/>
        </w:rPr>
      </w:pPr>
    </w:p>
    <w:p w14:paraId="0B2265F3" w14:textId="77777777" w:rsidR="00CE53E6" w:rsidRDefault="00CE53E6" w:rsidP="00CE53E6">
      <w:pPr>
        <w:spacing w:after="0"/>
        <w:rPr>
          <w:rFonts w:ascii="Times New Roman" w:hAnsi="Times New Roman" w:cs="Times New Roman"/>
          <w:sz w:val="24"/>
          <w:szCs w:val="24"/>
          <w:vertAlign w:val="superscript"/>
        </w:rPr>
      </w:pPr>
    </w:p>
    <w:p w14:paraId="41ADDDD0" w14:textId="77777777" w:rsidR="00CE53E6" w:rsidRPr="00976937" w:rsidRDefault="00CE53E6" w:rsidP="00CE53E6">
      <w:pPr>
        <w:spacing w:after="0"/>
        <w:rPr>
          <w:rFonts w:ascii="Times New Roman" w:hAnsi="Times New Roman" w:cs="Times New Roman"/>
          <w:sz w:val="24"/>
          <w:szCs w:val="24"/>
        </w:rPr>
      </w:pPr>
      <w:proofErr w:type="spellStart"/>
      <w:r w:rsidRPr="00976937">
        <w:rPr>
          <w:rFonts w:ascii="Times New Roman" w:hAnsi="Times New Roman" w:cs="Times New Roman"/>
          <w:sz w:val="24"/>
          <w:szCs w:val="24"/>
          <w:vertAlign w:val="superscript"/>
        </w:rPr>
        <w:t>a</w:t>
      </w:r>
      <w:r w:rsidRPr="00976937">
        <w:rPr>
          <w:rFonts w:ascii="Times New Roman" w:hAnsi="Times New Roman" w:cs="Times New Roman"/>
          <w:sz w:val="24"/>
          <w:szCs w:val="24"/>
        </w:rPr>
        <w:t>The</w:t>
      </w:r>
      <w:proofErr w:type="spellEnd"/>
      <w:r w:rsidRPr="00976937">
        <w:rPr>
          <w:rFonts w:ascii="Times New Roman" w:hAnsi="Times New Roman" w:cs="Times New Roman"/>
          <w:sz w:val="24"/>
          <w:szCs w:val="24"/>
        </w:rPr>
        <w:t xml:space="preserve"> Pennsylvania State University</w:t>
      </w:r>
    </w:p>
    <w:p w14:paraId="462359CA" w14:textId="77777777" w:rsidR="00CE53E6" w:rsidRPr="00976937" w:rsidRDefault="00CE53E6" w:rsidP="00CE53E6">
      <w:pPr>
        <w:spacing w:after="0"/>
        <w:rPr>
          <w:rFonts w:ascii="Times New Roman" w:hAnsi="Times New Roman" w:cs="Times New Roman"/>
          <w:sz w:val="24"/>
          <w:szCs w:val="24"/>
        </w:rPr>
      </w:pPr>
      <w:r w:rsidRPr="00976937">
        <w:rPr>
          <w:rFonts w:ascii="Times New Roman" w:hAnsi="Times New Roman" w:cs="Times New Roman"/>
          <w:sz w:val="24"/>
          <w:szCs w:val="24"/>
          <w:vertAlign w:val="superscript"/>
        </w:rPr>
        <w:t xml:space="preserve">b </w:t>
      </w:r>
      <w:r w:rsidRPr="00976937">
        <w:rPr>
          <w:rFonts w:ascii="Times New Roman" w:hAnsi="Times New Roman" w:cs="Times New Roman"/>
          <w:sz w:val="24"/>
          <w:szCs w:val="24"/>
        </w:rPr>
        <w:t>Parents as Teachers National Center</w:t>
      </w:r>
    </w:p>
    <w:p w14:paraId="5538836E" w14:textId="77777777" w:rsidR="00CE53E6" w:rsidRPr="00E43ACA" w:rsidRDefault="00CE53E6" w:rsidP="00CE53E6">
      <w:pPr>
        <w:spacing w:after="0"/>
        <w:jc w:val="center"/>
        <w:rPr>
          <w:rFonts w:ascii="Times New Roman" w:hAnsi="Times New Roman" w:cs="Times New Roman"/>
          <w:sz w:val="24"/>
          <w:szCs w:val="24"/>
        </w:rPr>
      </w:pPr>
    </w:p>
    <w:p w14:paraId="7417061F" w14:textId="77777777" w:rsidR="00CE53E6" w:rsidRDefault="00CE53E6" w:rsidP="00CE53E6">
      <w:pPr>
        <w:spacing w:after="0"/>
        <w:rPr>
          <w:rFonts w:ascii="Times New Roman" w:hAnsi="Times New Roman" w:cs="Times New Roman"/>
          <w:sz w:val="24"/>
          <w:szCs w:val="24"/>
        </w:rPr>
      </w:pPr>
    </w:p>
    <w:p w14:paraId="3252DA6F" w14:textId="27DF7939" w:rsidR="00CE53E6" w:rsidRPr="003A26FC" w:rsidRDefault="00CE53E6" w:rsidP="00CE53E6">
      <w:pPr>
        <w:rPr>
          <w:rFonts w:ascii="Times New Roman" w:hAnsi="Times New Roman" w:cs="Times New Roman"/>
        </w:rPr>
      </w:pPr>
      <w:r>
        <w:rPr>
          <w:rFonts w:ascii="Times New Roman" w:hAnsi="Times New Roman" w:cs="Times New Roman"/>
          <w:b/>
          <w:bCs/>
          <w:sz w:val="24"/>
        </w:rPr>
        <w:t xml:space="preserve">Funding Acknowledgements: </w:t>
      </w:r>
      <w:r>
        <w:rPr>
          <w:rFonts w:ascii="Times New Roman" w:hAnsi="Times New Roman" w:cs="Times New Roman"/>
          <w:sz w:val="24"/>
        </w:rPr>
        <w:t>This</w:t>
      </w:r>
      <w:r w:rsidRPr="008D6FB7">
        <w:rPr>
          <w:rFonts w:ascii="Times New Roman" w:hAnsi="Times New Roman" w:cs="Times New Roman"/>
          <w:sz w:val="24"/>
        </w:rPr>
        <w:t xml:space="preserve"> project was supported by the Eunice Kennedy Shriver National Institute on Child Health and Human Development through award P50 HD089922</w:t>
      </w:r>
      <w:r>
        <w:rPr>
          <w:rFonts w:ascii="Times New Roman" w:hAnsi="Times New Roman" w:cs="Times New Roman"/>
          <w:sz w:val="24"/>
        </w:rPr>
        <w:t xml:space="preserve"> </w:t>
      </w:r>
      <w:r w:rsidRPr="008D6FB7">
        <w:rPr>
          <w:rFonts w:ascii="Times New Roman" w:hAnsi="Times New Roman" w:cs="Times New Roman"/>
          <w:sz w:val="24"/>
        </w:rPr>
        <w:t>and the National Institute on Drug Abuse through grant P50 DA039838. The content is solely the responsibility of the authors and does not necessarily represent the official views of the NIH.</w:t>
      </w:r>
    </w:p>
    <w:p w14:paraId="6485E56A" w14:textId="77777777" w:rsidR="00BA580F" w:rsidRDefault="00BA580F">
      <w:pPr>
        <w:rPr>
          <w:rFonts w:ascii="Times New Roman" w:hAnsi="Times New Roman" w:cs="Times New Roman"/>
          <w:b/>
          <w:sz w:val="24"/>
          <w:szCs w:val="24"/>
        </w:rPr>
      </w:pPr>
      <w:r>
        <w:rPr>
          <w:rFonts w:ascii="Times New Roman" w:hAnsi="Times New Roman" w:cs="Times New Roman"/>
          <w:b/>
          <w:sz w:val="24"/>
          <w:szCs w:val="24"/>
        </w:rPr>
        <w:br w:type="page"/>
      </w:r>
    </w:p>
    <w:p w14:paraId="5EA67350" w14:textId="47A6C950" w:rsidR="009635B1" w:rsidRDefault="00E43ACA" w:rsidP="009B6152">
      <w:pPr>
        <w:spacing w:after="0"/>
        <w:jc w:val="center"/>
        <w:rPr>
          <w:rFonts w:ascii="Times New Roman" w:hAnsi="Times New Roman" w:cs="Times New Roman"/>
          <w:sz w:val="24"/>
          <w:szCs w:val="24"/>
        </w:rPr>
      </w:pPr>
      <w:r>
        <w:rPr>
          <w:rFonts w:ascii="Times New Roman" w:hAnsi="Times New Roman" w:cs="Times New Roman"/>
          <w:b/>
          <w:sz w:val="24"/>
          <w:szCs w:val="24"/>
        </w:rPr>
        <w:lastRenderedPageBreak/>
        <w:t>Abstract</w:t>
      </w:r>
    </w:p>
    <w:p w14:paraId="5B94CD47" w14:textId="124D4761" w:rsidR="00530150" w:rsidRDefault="00CE3250" w:rsidP="00C32ECD">
      <w:pPr>
        <w:spacing w:after="0"/>
        <w:rPr>
          <w:rFonts w:ascii="Times New Roman" w:hAnsi="Times New Roman" w:cs="Times New Roman"/>
          <w:sz w:val="24"/>
          <w:szCs w:val="24"/>
        </w:rPr>
      </w:pPr>
      <w:r w:rsidRPr="00ED6EF5">
        <w:rPr>
          <w:rFonts w:ascii="Times New Roman" w:hAnsi="Times New Roman" w:cs="Times New Roman"/>
          <w:i/>
          <w:iCs/>
          <w:sz w:val="24"/>
          <w:szCs w:val="24"/>
        </w:rPr>
        <w:t>Background</w:t>
      </w:r>
      <w:r>
        <w:rPr>
          <w:rFonts w:ascii="Times New Roman" w:hAnsi="Times New Roman" w:cs="Times New Roman"/>
          <w:sz w:val="24"/>
          <w:szCs w:val="24"/>
        </w:rPr>
        <w:t xml:space="preserve">: </w:t>
      </w:r>
      <w:r w:rsidR="006E63A9">
        <w:rPr>
          <w:rFonts w:ascii="Times New Roman" w:hAnsi="Times New Roman" w:cs="Times New Roman"/>
          <w:sz w:val="24"/>
          <w:szCs w:val="24"/>
        </w:rPr>
        <w:t xml:space="preserve">As </w:t>
      </w:r>
      <w:r w:rsidR="00140DF2">
        <w:rPr>
          <w:rFonts w:ascii="Times New Roman" w:hAnsi="Times New Roman" w:cs="Times New Roman"/>
          <w:sz w:val="24"/>
          <w:szCs w:val="24"/>
        </w:rPr>
        <w:t xml:space="preserve">constant figures in </w:t>
      </w:r>
      <w:r w:rsidR="00061A40">
        <w:rPr>
          <w:rFonts w:ascii="Times New Roman" w:hAnsi="Times New Roman" w:cs="Times New Roman"/>
          <w:sz w:val="24"/>
          <w:szCs w:val="24"/>
        </w:rPr>
        <w:t>children</w:t>
      </w:r>
      <w:r w:rsidR="00092ECD">
        <w:rPr>
          <w:rFonts w:ascii="Times New Roman" w:hAnsi="Times New Roman" w:cs="Times New Roman"/>
          <w:sz w:val="24"/>
          <w:szCs w:val="24"/>
        </w:rPr>
        <w:t>’s lives</w:t>
      </w:r>
      <w:r w:rsidR="00140DF2">
        <w:rPr>
          <w:rFonts w:ascii="Times New Roman" w:hAnsi="Times New Roman" w:cs="Times New Roman"/>
          <w:sz w:val="24"/>
          <w:szCs w:val="24"/>
        </w:rPr>
        <w:t>, parents are</w:t>
      </w:r>
      <w:r w:rsidR="00061A40">
        <w:rPr>
          <w:rFonts w:ascii="Times New Roman" w:hAnsi="Times New Roman" w:cs="Times New Roman"/>
          <w:sz w:val="24"/>
          <w:szCs w:val="24"/>
        </w:rPr>
        <w:t xml:space="preserve"> key in protecting children from </w:t>
      </w:r>
      <w:r w:rsidR="00140DF2">
        <w:rPr>
          <w:rFonts w:ascii="Times New Roman" w:hAnsi="Times New Roman" w:cs="Times New Roman"/>
          <w:sz w:val="24"/>
          <w:szCs w:val="24"/>
        </w:rPr>
        <w:t xml:space="preserve">sexual abuse. </w:t>
      </w:r>
      <w:r w:rsidR="00061A40">
        <w:rPr>
          <w:rFonts w:ascii="Times New Roman" w:hAnsi="Times New Roman" w:cs="Times New Roman"/>
          <w:sz w:val="24"/>
          <w:szCs w:val="24"/>
        </w:rPr>
        <w:t>One barrier to reaching parents is that the topic can be</w:t>
      </w:r>
      <w:r w:rsidR="00B53F14">
        <w:rPr>
          <w:rFonts w:ascii="Times New Roman" w:hAnsi="Times New Roman" w:cs="Times New Roman"/>
          <w:sz w:val="24"/>
          <w:szCs w:val="24"/>
        </w:rPr>
        <w:t xml:space="preserve"> difficult </w:t>
      </w:r>
      <w:r w:rsidR="00061A40">
        <w:rPr>
          <w:rFonts w:ascii="Times New Roman" w:hAnsi="Times New Roman" w:cs="Times New Roman"/>
          <w:sz w:val="24"/>
          <w:szCs w:val="24"/>
        </w:rPr>
        <w:t xml:space="preserve">to broach </w:t>
      </w:r>
      <w:r w:rsidR="00B53F14">
        <w:rPr>
          <w:rFonts w:ascii="Times New Roman" w:hAnsi="Times New Roman" w:cs="Times New Roman"/>
          <w:sz w:val="24"/>
          <w:szCs w:val="24"/>
        </w:rPr>
        <w:t xml:space="preserve">and </w:t>
      </w:r>
      <w:r w:rsidR="00061A40">
        <w:rPr>
          <w:rFonts w:ascii="Times New Roman" w:hAnsi="Times New Roman" w:cs="Times New Roman"/>
          <w:sz w:val="24"/>
          <w:szCs w:val="24"/>
        </w:rPr>
        <w:t xml:space="preserve">is </w:t>
      </w:r>
      <w:r w:rsidR="00B53F14">
        <w:rPr>
          <w:rFonts w:ascii="Times New Roman" w:hAnsi="Times New Roman" w:cs="Times New Roman"/>
          <w:sz w:val="24"/>
          <w:szCs w:val="24"/>
        </w:rPr>
        <w:t xml:space="preserve">sensitive </w:t>
      </w:r>
      <w:r w:rsidR="00061A40">
        <w:rPr>
          <w:rFonts w:ascii="Times New Roman" w:hAnsi="Times New Roman" w:cs="Times New Roman"/>
          <w:sz w:val="24"/>
          <w:szCs w:val="24"/>
        </w:rPr>
        <w:t xml:space="preserve">in </w:t>
      </w:r>
      <w:r w:rsidR="00B53F14">
        <w:rPr>
          <w:rFonts w:ascii="Times New Roman" w:hAnsi="Times New Roman" w:cs="Times New Roman"/>
          <w:sz w:val="24"/>
          <w:szCs w:val="24"/>
        </w:rPr>
        <w:t>nature</w:t>
      </w:r>
      <w:r w:rsidR="00E33E75">
        <w:rPr>
          <w:rFonts w:ascii="Times New Roman" w:hAnsi="Times New Roman" w:cs="Times New Roman"/>
          <w:sz w:val="24"/>
          <w:szCs w:val="24"/>
        </w:rPr>
        <w:t>.</w:t>
      </w:r>
      <w:r w:rsidR="00061A40">
        <w:rPr>
          <w:rFonts w:ascii="Times New Roman" w:hAnsi="Times New Roman" w:cs="Times New Roman"/>
          <w:sz w:val="24"/>
          <w:szCs w:val="24"/>
        </w:rPr>
        <w:t xml:space="preserve"> Such barriers can interfere with implementation and fidelity of evidence-based prevention strategies that are focused on reducing rates of childhood sexual abuse (CSA).</w:t>
      </w:r>
      <w:r w:rsidR="00ED6EF5">
        <w:rPr>
          <w:rFonts w:ascii="Times New Roman" w:hAnsi="Times New Roman" w:cs="Times New Roman"/>
          <w:sz w:val="24"/>
          <w:szCs w:val="24"/>
        </w:rPr>
        <w:t xml:space="preserve"> </w:t>
      </w:r>
      <w:r w:rsidRPr="00ED6EF5">
        <w:rPr>
          <w:rFonts w:ascii="Times New Roman" w:hAnsi="Times New Roman" w:cs="Times New Roman"/>
          <w:i/>
          <w:iCs/>
          <w:sz w:val="24"/>
          <w:szCs w:val="24"/>
        </w:rPr>
        <w:t>Aims</w:t>
      </w:r>
      <w:r>
        <w:rPr>
          <w:rFonts w:ascii="Times New Roman" w:hAnsi="Times New Roman" w:cs="Times New Roman"/>
          <w:sz w:val="24"/>
          <w:szCs w:val="24"/>
        </w:rPr>
        <w:t xml:space="preserve">: </w:t>
      </w:r>
      <w:r w:rsidR="00B53F14">
        <w:rPr>
          <w:rFonts w:ascii="Times New Roman" w:hAnsi="Times New Roman" w:cs="Times New Roman"/>
          <w:sz w:val="24"/>
          <w:szCs w:val="24"/>
        </w:rPr>
        <w:t xml:space="preserve"> In this exploratory study</w:t>
      </w:r>
      <w:r w:rsidR="005352F3">
        <w:rPr>
          <w:rFonts w:ascii="Times New Roman" w:hAnsi="Times New Roman" w:cs="Times New Roman"/>
          <w:sz w:val="24"/>
          <w:szCs w:val="24"/>
        </w:rPr>
        <w:t xml:space="preserve">, we examine provider </w:t>
      </w:r>
      <w:r w:rsidR="004D7AE4">
        <w:rPr>
          <w:rFonts w:ascii="Times New Roman" w:hAnsi="Times New Roman" w:cs="Times New Roman"/>
          <w:sz w:val="24"/>
          <w:szCs w:val="24"/>
        </w:rPr>
        <w:t xml:space="preserve">attitudes </w:t>
      </w:r>
      <w:r w:rsidR="005352F3">
        <w:rPr>
          <w:rFonts w:ascii="Times New Roman" w:hAnsi="Times New Roman" w:cs="Times New Roman"/>
          <w:sz w:val="24"/>
          <w:szCs w:val="24"/>
        </w:rPr>
        <w:t>about</w:t>
      </w:r>
      <w:r w:rsidR="00510192">
        <w:rPr>
          <w:rFonts w:ascii="Times New Roman" w:hAnsi="Times New Roman" w:cs="Times New Roman"/>
          <w:sz w:val="24"/>
          <w:szCs w:val="24"/>
        </w:rPr>
        <w:t xml:space="preserve"> </w:t>
      </w:r>
      <w:r w:rsidR="004D7AE4">
        <w:rPr>
          <w:rFonts w:ascii="Times New Roman" w:hAnsi="Times New Roman" w:cs="Times New Roman"/>
          <w:sz w:val="24"/>
          <w:szCs w:val="24"/>
        </w:rPr>
        <w:t>delivering CSA</w:t>
      </w:r>
      <w:r w:rsidR="00061A40">
        <w:rPr>
          <w:rFonts w:ascii="Times New Roman" w:hAnsi="Times New Roman" w:cs="Times New Roman"/>
          <w:sz w:val="24"/>
          <w:szCs w:val="24"/>
        </w:rPr>
        <w:t xml:space="preserve">-specific content </w:t>
      </w:r>
      <w:r w:rsidR="0015752A">
        <w:rPr>
          <w:rFonts w:ascii="Times New Roman" w:hAnsi="Times New Roman" w:cs="Times New Roman"/>
          <w:sz w:val="24"/>
          <w:szCs w:val="24"/>
        </w:rPr>
        <w:t>in an evidence-based</w:t>
      </w:r>
      <w:r w:rsidR="004D7AE4">
        <w:rPr>
          <w:rFonts w:ascii="Times New Roman" w:hAnsi="Times New Roman" w:cs="Times New Roman"/>
          <w:sz w:val="24"/>
          <w:szCs w:val="24"/>
        </w:rPr>
        <w:t xml:space="preserve"> prevention module</w:t>
      </w:r>
      <w:r w:rsidR="008D5434">
        <w:rPr>
          <w:rFonts w:ascii="Times New Roman" w:hAnsi="Times New Roman" w:cs="Times New Roman"/>
          <w:sz w:val="24"/>
          <w:szCs w:val="24"/>
        </w:rPr>
        <w:t xml:space="preserve"> and their self-efficacy</w:t>
      </w:r>
      <w:r w:rsidR="0015752A">
        <w:rPr>
          <w:rFonts w:ascii="Times New Roman" w:hAnsi="Times New Roman" w:cs="Times New Roman"/>
          <w:sz w:val="24"/>
          <w:szCs w:val="24"/>
        </w:rPr>
        <w:t xml:space="preserve">. </w:t>
      </w:r>
      <w:r w:rsidR="00BB677A">
        <w:rPr>
          <w:rFonts w:ascii="Times New Roman" w:hAnsi="Times New Roman" w:cs="Times New Roman"/>
          <w:sz w:val="24"/>
          <w:szCs w:val="24"/>
        </w:rPr>
        <w:t xml:space="preserve"> </w:t>
      </w:r>
      <w:r w:rsidRPr="00ED6EF5">
        <w:rPr>
          <w:rFonts w:ascii="Times New Roman" w:hAnsi="Times New Roman" w:cs="Times New Roman"/>
          <w:i/>
          <w:iCs/>
          <w:sz w:val="24"/>
          <w:szCs w:val="24"/>
        </w:rPr>
        <w:t>Method</w:t>
      </w:r>
      <w:r w:rsidR="00F21098">
        <w:rPr>
          <w:rFonts w:ascii="Times New Roman" w:hAnsi="Times New Roman" w:cs="Times New Roman"/>
          <w:sz w:val="24"/>
          <w:szCs w:val="24"/>
        </w:rPr>
        <w:t xml:space="preserve">: </w:t>
      </w:r>
      <w:r w:rsidR="00E407EA">
        <w:rPr>
          <w:rFonts w:ascii="Times New Roman" w:hAnsi="Times New Roman" w:cs="Times New Roman"/>
          <w:sz w:val="24"/>
          <w:szCs w:val="24"/>
        </w:rPr>
        <w:t>Thirty-three</w:t>
      </w:r>
      <w:r w:rsidR="00F21098">
        <w:rPr>
          <w:rFonts w:ascii="Times New Roman" w:hAnsi="Times New Roman" w:cs="Times New Roman"/>
          <w:sz w:val="24"/>
          <w:szCs w:val="24"/>
        </w:rPr>
        <w:t xml:space="preserve"> providers participated in </w:t>
      </w:r>
      <w:r w:rsidR="00E407EA">
        <w:rPr>
          <w:rFonts w:ascii="Times New Roman" w:hAnsi="Times New Roman" w:cs="Times New Roman"/>
          <w:sz w:val="24"/>
          <w:szCs w:val="24"/>
        </w:rPr>
        <w:t xml:space="preserve">three </w:t>
      </w:r>
      <w:r w:rsidR="00D467EF">
        <w:rPr>
          <w:rFonts w:ascii="Times New Roman" w:hAnsi="Times New Roman" w:cs="Times New Roman"/>
          <w:sz w:val="24"/>
          <w:szCs w:val="24"/>
        </w:rPr>
        <w:t>surveys</w:t>
      </w:r>
      <w:r w:rsidR="00E407EA">
        <w:rPr>
          <w:rFonts w:ascii="Times New Roman" w:hAnsi="Times New Roman" w:cs="Times New Roman"/>
          <w:sz w:val="24"/>
          <w:szCs w:val="24"/>
        </w:rPr>
        <w:t>:</w:t>
      </w:r>
      <w:r w:rsidR="00D467EF">
        <w:rPr>
          <w:rFonts w:ascii="Times New Roman" w:hAnsi="Times New Roman" w:cs="Times New Roman"/>
          <w:sz w:val="24"/>
          <w:szCs w:val="24"/>
        </w:rPr>
        <w:t xml:space="preserve"> prior to </w:t>
      </w:r>
      <w:r w:rsidR="000B4ACE">
        <w:rPr>
          <w:rFonts w:ascii="Times New Roman" w:hAnsi="Times New Roman" w:cs="Times New Roman"/>
          <w:sz w:val="24"/>
          <w:szCs w:val="24"/>
        </w:rPr>
        <w:t xml:space="preserve">a skills-oriented </w:t>
      </w:r>
      <w:r w:rsidR="00D467EF">
        <w:rPr>
          <w:rFonts w:ascii="Times New Roman" w:hAnsi="Times New Roman" w:cs="Times New Roman"/>
          <w:sz w:val="24"/>
          <w:szCs w:val="24"/>
        </w:rPr>
        <w:t>training</w:t>
      </w:r>
      <w:r w:rsidR="000B4ACE">
        <w:rPr>
          <w:rFonts w:ascii="Times New Roman" w:hAnsi="Times New Roman" w:cs="Times New Roman"/>
          <w:sz w:val="24"/>
          <w:szCs w:val="24"/>
        </w:rPr>
        <w:t xml:space="preserve"> on how to deliver </w:t>
      </w:r>
      <w:r w:rsidR="00D467EF">
        <w:rPr>
          <w:rFonts w:ascii="Times New Roman" w:hAnsi="Times New Roman" w:cs="Times New Roman"/>
          <w:sz w:val="24"/>
          <w:szCs w:val="24"/>
        </w:rPr>
        <w:t>the CSA prevention module</w:t>
      </w:r>
      <w:r w:rsidR="000B4ACE">
        <w:rPr>
          <w:rFonts w:ascii="Times New Roman" w:hAnsi="Times New Roman" w:cs="Times New Roman"/>
          <w:sz w:val="24"/>
          <w:szCs w:val="24"/>
        </w:rPr>
        <w:t xml:space="preserve"> (pre-training)</w:t>
      </w:r>
      <w:r w:rsidR="00D467EF">
        <w:rPr>
          <w:rFonts w:ascii="Times New Roman" w:hAnsi="Times New Roman" w:cs="Times New Roman"/>
          <w:sz w:val="24"/>
          <w:szCs w:val="24"/>
        </w:rPr>
        <w:t xml:space="preserve">, </w:t>
      </w:r>
      <w:r w:rsidR="00CD101B">
        <w:rPr>
          <w:rFonts w:ascii="Times New Roman" w:hAnsi="Times New Roman" w:cs="Times New Roman"/>
          <w:sz w:val="24"/>
          <w:szCs w:val="24"/>
        </w:rPr>
        <w:t>immediately post-training</w:t>
      </w:r>
      <w:r w:rsidR="00B50CDD">
        <w:rPr>
          <w:rFonts w:ascii="Times New Roman" w:hAnsi="Times New Roman" w:cs="Times New Roman"/>
          <w:sz w:val="24"/>
          <w:szCs w:val="24"/>
        </w:rPr>
        <w:t xml:space="preserve">, </w:t>
      </w:r>
      <w:r w:rsidR="00AD3FC9">
        <w:rPr>
          <w:rFonts w:ascii="Times New Roman" w:hAnsi="Times New Roman" w:cs="Times New Roman"/>
          <w:sz w:val="24"/>
          <w:szCs w:val="24"/>
        </w:rPr>
        <w:t>and six months post-training.</w:t>
      </w:r>
      <w:r w:rsidR="00E744E6">
        <w:rPr>
          <w:rFonts w:ascii="Times New Roman" w:hAnsi="Times New Roman" w:cs="Times New Roman"/>
          <w:sz w:val="24"/>
          <w:szCs w:val="24"/>
        </w:rPr>
        <w:t xml:space="preserve"> </w:t>
      </w:r>
      <w:r w:rsidR="00DB36E9">
        <w:rPr>
          <w:rFonts w:ascii="Times New Roman" w:hAnsi="Times New Roman" w:cs="Times New Roman"/>
          <w:sz w:val="24"/>
          <w:szCs w:val="24"/>
        </w:rPr>
        <w:t xml:space="preserve">Changes in self-reported willingness to </w:t>
      </w:r>
      <w:r w:rsidR="00510192">
        <w:rPr>
          <w:rFonts w:ascii="Times New Roman" w:hAnsi="Times New Roman" w:cs="Times New Roman"/>
          <w:sz w:val="24"/>
          <w:szCs w:val="24"/>
        </w:rPr>
        <w:t>deliver content</w:t>
      </w:r>
      <w:r w:rsidR="00723EF7">
        <w:rPr>
          <w:rFonts w:ascii="Times New Roman" w:hAnsi="Times New Roman" w:cs="Times New Roman"/>
          <w:sz w:val="24"/>
          <w:szCs w:val="24"/>
        </w:rPr>
        <w:t xml:space="preserve">, beliefs about </w:t>
      </w:r>
      <w:r w:rsidR="00ED6EF5">
        <w:rPr>
          <w:rFonts w:ascii="Times New Roman" w:hAnsi="Times New Roman" w:cs="Times New Roman"/>
          <w:sz w:val="24"/>
          <w:szCs w:val="24"/>
        </w:rPr>
        <w:t>parents’</w:t>
      </w:r>
      <w:r w:rsidR="00723EF7">
        <w:rPr>
          <w:rFonts w:ascii="Times New Roman" w:hAnsi="Times New Roman" w:cs="Times New Roman"/>
          <w:sz w:val="24"/>
          <w:szCs w:val="24"/>
        </w:rPr>
        <w:t xml:space="preserve"> role in CSA prevention, and confidence </w:t>
      </w:r>
      <w:r w:rsidR="000B4ACE">
        <w:rPr>
          <w:rFonts w:ascii="Times New Roman" w:hAnsi="Times New Roman" w:cs="Times New Roman"/>
          <w:sz w:val="24"/>
          <w:szCs w:val="24"/>
        </w:rPr>
        <w:t xml:space="preserve">their </w:t>
      </w:r>
      <w:r w:rsidR="00723EF7">
        <w:rPr>
          <w:rFonts w:ascii="Times New Roman" w:hAnsi="Times New Roman" w:cs="Times New Roman"/>
          <w:sz w:val="24"/>
          <w:szCs w:val="24"/>
        </w:rPr>
        <w:t xml:space="preserve">ability to deliver content </w:t>
      </w:r>
      <w:r w:rsidR="008252C1">
        <w:rPr>
          <w:rFonts w:ascii="Times New Roman" w:hAnsi="Times New Roman" w:cs="Times New Roman"/>
          <w:sz w:val="24"/>
          <w:szCs w:val="24"/>
        </w:rPr>
        <w:t xml:space="preserve">were </w:t>
      </w:r>
      <w:r w:rsidR="00723EF7">
        <w:rPr>
          <w:rFonts w:ascii="Times New Roman" w:hAnsi="Times New Roman" w:cs="Times New Roman"/>
          <w:sz w:val="24"/>
          <w:szCs w:val="24"/>
        </w:rPr>
        <w:t xml:space="preserve">assessed over time. </w:t>
      </w:r>
      <w:r w:rsidR="00FE1324">
        <w:rPr>
          <w:rFonts w:ascii="Times New Roman" w:hAnsi="Times New Roman" w:cs="Times New Roman"/>
          <w:sz w:val="24"/>
          <w:szCs w:val="24"/>
        </w:rPr>
        <w:t xml:space="preserve">Open-ended questions were coded thematically to reinforce quantitative findings. </w:t>
      </w:r>
      <w:r w:rsidRPr="00FE1324">
        <w:rPr>
          <w:rFonts w:ascii="Times New Roman" w:hAnsi="Times New Roman" w:cs="Times New Roman"/>
          <w:i/>
          <w:iCs/>
          <w:sz w:val="24"/>
          <w:szCs w:val="24"/>
        </w:rPr>
        <w:t>Results</w:t>
      </w:r>
      <w:r>
        <w:rPr>
          <w:rFonts w:ascii="Times New Roman" w:hAnsi="Times New Roman" w:cs="Times New Roman"/>
          <w:sz w:val="24"/>
          <w:szCs w:val="24"/>
        </w:rPr>
        <w:t xml:space="preserve">: </w:t>
      </w:r>
      <w:r w:rsidR="008252C1">
        <w:rPr>
          <w:rFonts w:ascii="Times New Roman" w:hAnsi="Times New Roman" w:cs="Times New Roman"/>
          <w:sz w:val="24"/>
          <w:szCs w:val="24"/>
        </w:rPr>
        <w:t>Prior to training</w:t>
      </w:r>
      <w:r w:rsidR="000B4ACE">
        <w:rPr>
          <w:rFonts w:ascii="Times New Roman" w:hAnsi="Times New Roman" w:cs="Times New Roman"/>
          <w:sz w:val="24"/>
          <w:szCs w:val="24"/>
        </w:rPr>
        <w:t>, p</w:t>
      </w:r>
      <w:r w:rsidR="000E4F23">
        <w:rPr>
          <w:rFonts w:ascii="Times New Roman" w:hAnsi="Times New Roman" w:cs="Times New Roman"/>
          <w:sz w:val="24"/>
          <w:szCs w:val="24"/>
        </w:rPr>
        <w:t>roviders were concerned parents would respond</w:t>
      </w:r>
      <w:r w:rsidR="000B4ACE">
        <w:rPr>
          <w:rFonts w:ascii="Times New Roman" w:hAnsi="Times New Roman" w:cs="Times New Roman"/>
          <w:sz w:val="24"/>
          <w:szCs w:val="24"/>
        </w:rPr>
        <w:t xml:space="preserve"> negatively to CSA content</w:t>
      </w:r>
      <w:r w:rsidR="000E4F23">
        <w:rPr>
          <w:rFonts w:ascii="Times New Roman" w:hAnsi="Times New Roman" w:cs="Times New Roman"/>
          <w:sz w:val="24"/>
          <w:szCs w:val="24"/>
        </w:rPr>
        <w:t xml:space="preserve"> </w:t>
      </w:r>
      <w:r w:rsidR="000B4ACE">
        <w:rPr>
          <w:rFonts w:ascii="Times New Roman" w:hAnsi="Times New Roman" w:cs="Times New Roman"/>
          <w:sz w:val="24"/>
          <w:szCs w:val="24"/>
        </w:rPr>
        <w:t xml:space="preserve">and were concerned </w:t>
      </w:r>
      <w:r w:rsidR="00DF24FB">
        <w:rPr>
          <w:rFonts w:ascii="Times New Roman" w:hAnsi="Times New Roman" w:cs="Times New Roman"/>
          <w:sz w:val="24"/>
          <w:szCs w:val="24"/>
        </w:rPr>
        <w:t xml:space="preserve">about </w:t>
      </w:r>
      <w:r w:rsidR="000E4F23">
        <w:rPr>
          <w:rFonts w:ascii="Times New Roman" w:hAnsi="Times New Roman" w:cs="Times New Roman"/>
          <w:sz w:val="24"/>
          <w:szCs w:val="24"/>
        </w:rPr>
        <w:t xml:space="preserve">their comfort level discussing </w:t>
      </w:r>
      <w:r w:rsidR="000B4ACE">
        <w:rPr>
          <w:rFonts w:ascii="Times New Roman" w:hAnsi="Times New Roman" w:cs="Times New Roman"/>
          <w:sz w:val="24"/>
          <w:szCs w:val="24"/>
        </w:rPr>
        <w:t>victimization</w:t>
      </w:r>
      <w:r w:rsidR="000E4F23">
        <w:rPr>
          <w:rFonts w:ascii="Times New Roman" w:hAnsi="Times New Roman" w:cs="Times New Roman"/>
          <w:sz w:val="24"/>
          <w:szCs w:val="24"/>
        </w:rPr>
        <w:t xml:space="preserve"> and sexual development. </w:t>
      </w:r>
      <w:r w:rsidR="005E19B1">
        <w:rPr>
          <w:rFonts w:ascii="Times New Roman" w:hAnsi="Times New Roman" w:cs="Times New Roman"/>
          <w:sz w:val="24"/>
          <w:szCs w:val="24"/>
        </w:rPr>
        <w:t xml:space="preserve">Findings suggest </w:t>
      </w:r>
      <w:r w:rsidR="00835DE5">
        <w:rPr>
          <w:rFonts w:ascii="Times New Roman" w:hAnsi="Times New Roman" w:cs="Times New Roman"/>
          <w:sz w:val="24"/>
          <w:szCs w:val="24"/>
        </w:rPr>
        <w:t>that skill-oriented</w:t>
      </w:r>
      <w:r w:rsidR="000E4F23">
        <w:rPr>
          <w:rFonts w:ascii="Times New Roman" w:hAnsi="Times New Roman" w:cs="Times New Roman"/>
          <w:sz w:val="24"/>
          <w:szCs w:val="24"/>
        </w:rPr>
        <w:t xml:space="preserve"> </w:t>
      </w:r>
      <w:r w:rsidR="00146886">
        <w:rPr>
          <w:rFonts w:ascii="Times New Roman" w:hAnsi="Times New Roman" w:cs="Times New Roman"/>
          <w:sz w:val="24"/>
          <w:szCs w:val="24"/>
        </w:rPr>
        <w:t xml:space="preserve">training </w:t>
      </w:r>
      <w:r w:rsidR="00835DE5">
        <w:rPr>
          <w:rFonts w:ascii="Times New Roman" w:hAnsi="Times New Roman" w:cs="Times New Roman"/>
          <w:sz w:val="24"/>
          <w:szCs w:val="24"/>
        </w:rPr>
        <w:t xml:space="preserve">and provision scripts </w:t>
      </w:r>
      <w:r w:rsidR="00595791">
        <w:rPr>
          <w:rFonts w:ascii="Times New Roman" w:hAnsi="Times New Roman" w:cs="Times New Roman"/>
          <w:sz w:val="24"/>
          <w:szCs w:val="24"/>
        </w:rPr>
        <w:t>effectively</w:t>
      </w:r>
      <w:r w:rsidR="00146886">
        <w:rPr>
          <w:rFonts w:ascii="Times New Roman" w:hAnsi="Times New Roman" w:cs="Times New Roman"/>
          <w:sz w:val="24"/>
          <w:szCs w:val="24"/>
        </w:rPr>
        <w:t xml:space="preserve"> </w:t>
      </w:r>
      <w:r w:rsidR="00595791">
        <w:rPr>
          <w:rFonts w:ascii="Times New Roman" w:hAnsi="Times New Roman" w:cs="Times New Roman"/>
          <w:sz w:val="24"/>
          <w:szCs w:val="24"/>
        </w:rPr>
        <w:t xml:space="preserve">supported </w:t>
      </w:r>
      <w:r w:rsidR="00835DE5">
        <w:rPr>
          <w:rFonts w:ascii="Times New Roman" w:hAnsi="Times New Roman" w:cs="Times New Roman"/>
          <w:sz w:val="24"/>
          <w:szCs w:val="24"/>
        </w:rPr>
        <w:t xml:space="preserve">providers and </w:t>
      </w:r>
      <w:r w:rsidR="00146886">
        <w:rPr>
          <w:rFonts w:ascii="Times New Roman" w:hAnsi="Times New Roman" w:cs="Times New Roman"/>
          <w:sz w:val="24"/>
          <w:szCs w:val="24"/>
        </w:rPr>
        <w:t>improv</w:t>
      </w:r>
      <w:r w:rsidR="00595791">
        <w:rPr>
          <w:rFonts w:ascii="Times New Roman" w:hAnsi="Times New Roman" w:cs="Times New Roman"/>
          <w:sz w:val="24"/>
          <w:szCs w:val="24"/>
        </w:rPr>
        <w:t>ed</w:t>
      </w:r>
      <w:r w:rsidR="00146886">
        <w:rPr>
          <w:rFonts w:ascii="Times New Roman" w:hAnsi="Times New Roman" w:cs="Times New Roman"/>
          <w:sz w:val="24"/>
          <w:szCs w:val="24"/>
        </w:rPr>
        <w:t xml:space="preserve"> </w:t>
      </w:r>
      <w:r w:rsidR="00835DE5">
        <w:rPr>
          <w:rFonts w:ascii="Times New Roman" w:hAnsi="Times New Roman" w:cs="Times New Roman"/>
          <w:sz w:val="24"/>
          <w:szCs w:val="24"/>
        </w:rPr>
        <w:t>confidence in</w:t>
      </w:r>
      <w:r w:rsidR="00146886">
        <w:rPr>
          <w:rFonts w:ascii="Times New Roman" w:hAnsi="Times New Roman" w:cs="Times New Roman"/>
          <w:sz w:val="24"/>
          <w:szCs w:val="24"/>
        </w:rPr>
        <w:t xml:space="preserve"> delivering </w:t>
      </w:r>
      <w:r w:rsidR="000B4ACE">
        <w:rPr>
          <w:rFonts w:ascii="Times New Roman" w:hAnsi="Times New Roman" w:cs="Times New Roman"/>
          <w:sz w:val="24"/>
          <w:szCs w:val="24"/>
        </w:rPr>
        <w:t xml:space="preserve">CSA </w:t>
      </w:r>
      <w:r w:rsidR="00146886">
        <w:rPr>
          <w:rFonts w:ascii="Times New Roman" w:hAnsi="Times New Roman" w:cs="Times New Roman"/>
          <w:sz w:val="24"/>
          <w:szCs w:val="24"/>
        </w:rPr>
        <w:t xml:space="preserve">prevention </w:t>
      </w:r>
      <w:r w:rsidR="000B4ACE">
        <w:rPr>
          <w:rFonts w:ascii="Times New Roman" w:hAnsi="Times New Roman" w:cs="Times New Roman"/>
          <w:sz w:val="24"/>
          <w:szCs w:val="24"/>
        </w:rPr>
        <w:t>content</w:t>
      </w:r>
      <w:r w:rsidR="00146886">
        <w:rPr>
          <w:rFonts w:ascii="Times New Roman" w:hAnsi="Times New Roman" w:cs="Times New Roman"/>
          <w:sz w:val="24"/>
          <w:szCs w:val="24"/>
        </w:rPr>
        <w:t>.</w:t>
      </w:r>
      <w:r w:rsidR="00FE1324">
        <w:rPr>
          <w:rFonts w:ascii="Times New Roman" w:hAnsi="Times New Roman" w:cs="Times New Roman"/>
          <w:sz w:val="24"/>
          <w:szCs w:val="24"/>
        </w:rPr>
        <w:t xml:space="preserve"> </w:t>
      </w:r>
      <w:r w:rsidR="008214B5">
        <w:rPr>
          <w:rFonts w:ascii="Times New Roman" w:hAnsi="Times New Roman" w:cs="Times New Roman"/>
          <w:i/>
          <w:iCs/>
          <w:sz w:val="24"/>
          <w:szCs w:val="24"/>
        </w:rPr>
        <w:t>Discussion:</w:t>
      </w:r>
      <w:r w:rsidR="008214B5">
        <w:rPr>
          <w:rFonts w:ascii="Times New Roman" w:hAnsi="Times New Roman" w:cs="Times New Roman"/>
          <w:sz w:val="24"/>
          <w:szCs w:val="24"/>
        </w:rPr>
        <w:t xml:space="preserve"> Provider self-efficacy is an important element of implementation fidelity</w:t>
      </w:r>
      <w:r w:rsidR="00376187">
        <w:rPr>
          <w:rFonts w:ascii="Times New Roman" w:hAnsi="Times New Roman" w:cs="Times New Roman"/>
          <w:sz w:val="24"/>
          <w:szCs w:val="24"/>
        </w:rPr>
        <w:t>. This exploratory study demonstrated that</w:t>
      </w:r>
      <w:r w:rsidR="000B4ACE">
        <w:rPr>
          <w:rFonts w:ascii="Times New Roman" w:hAnsi="Times New Roman" w:cs="Times New Roman"/>
          <w:sz w:val="24"/>
          <w:szCs w:val="24"/>
        </w:rPr>
        <w:t xml:space="preserve">, though providers may approach CSA content with </w:t>
      </w:r>
      <w:r w:rsidR="006F6AA1">
        <w:rPr>
          <w:rFonts w:ascii="Times New Roman" w:hAnsi="Times New Roman" w:cs="Times New Roman"/>
          <w:sz w:val="24"/>
          <w:szCs w:val="24"/>
        </w:rPr>
        <w:t xml:space="preserve">wariness and </w:t>
      </w:r>
      <w:r w:rsidR="000B4ACE">
        <w:rPr>
          <w:rFonts w:ascii="Times New Roman" w:hAnsi="Times New Roman" w:cs="Times New Roman"/>
          <w:sz w:val="24"/>
          <w:szCs w:val="24"/>
        </w:rPr>
        <w:t>trepidation</w:t>
      </w:r>
      <w:r w:rsidR="006F6AA1">
        <w:rPr>
          <w:rFonts w:ascii="Times New Roman" w:hAnsi="Times New Roman" w:cs="Times New Roman"/>
          <w:sz w:val="24"/>
          <w:szCs w:val="24"/>
        </w:rPr>
        <w:t xml:space="preserve">, </w:t>
      </w:r>
      <w:r w:rsidR="000B4ACE">
        <w:rPr>
          <w:rFonts w:ascii="Times New Roman" w:hAnsi="Times New Roman" w:cs="Times New Roman"/>
          <w:sz w:val="24"/>
          <w:szCs w:val="24"/>
        </w:rPr>
        <w:t>adequate skills-oriented training</w:t>
      </w:r>
      <w:r w:rsidR="006F6AA1">
        <w:rPr>
          <w:rFonts w:ascii="Times New Roman" w:hAnsi="Times New Roman" w:cs="Times New Roman"/>
          <w:sz w:val="24"/>
          <w:szCs w:val="24"/>
        </w:rPr>
        <w:t xml:space="preserve"> can reduce negative attitudes and increase perceived efficacy in the actual delivery of </w:t>
      </w:r>
      <w:r w:rsidR="00376187">
        <w:rPr>
          <w:rFonts w:ascii="Times New Roman" w:hAnsi="Times New Roman" w:cs="Times New Roman"/>
          <w:sz w:val="24"/>
          <w:szCs w:val="24"/>
        </w:rPr>
        <w:t>CSA</w:t>
      </w:r>
      <w:r w:rsidR="000B4ACE">
        <w:rPr>
          <w:rFonts w:ascii="Times New Roman" w:hAnsi="Times New Roman" w:cs="Times New Roman"/>
          <w:sz w:val="24"/>
          <w:szCs w:val="24"/>
        </w:rPr>
        <w:t xml:space="preserve"> </w:t>
      </w:r>
      <w:r w:rsidR="006F6AA1">
        <w:rPr>
          <w:rFonts w:ascii="Times New Roman" w:hAnsi="Times New Roman" w:cs="Times New Roman"/>
          <w:sz w:val="24"/>
          <w:szCs w:val="24"/>
        </w:rPr>
        <w:t>content that persist</w:t>
      </w:r>
      <w:r w:rsidR="00E407EA">
        <w:rPr>
          <w:rFonts w:ascii="Times New Roman" w:hAnsi="Times New Roman" w:cs="Times New Roman"/>
          <w:sz w:val="24"/>
          <w:szCs w:val="24"/>
        </w:rPr>
        <w:t>s</w:t>
      </w:r>
      <w:r w:rsidR="006F6AA1">
        <w:rPr>
          <w:rFonts w:ascii="Times New Roman" w:hAnsi="Times New Roman" w:cs="Times New Roman"/>
          <w:sz w:val="24"/>
          <w:szCs w:val="24"/>
        </w:rPr>
        <w:t xml:space="preserve"> </w:t>
      </w:r>
      <w:r w:rsidR="00E0712A">
        <w:rPr>
          <w:rFonts w:ascii="Times New Roman" w:hAnsi="Times New Roman" w:cs="Times New Roman"/>
          <w:sz w:val="24"/>
          <w:szCs w:val="24"/>
        </w:rPr>
        <w:t xml:space="preserve">through </w:t>
      </w:r>
      <w:r w:rsidR="006F6AA1">
        <w:rPr>
          <w:rFonts w:ascii="Times New Roman" w:hAnsi="Times New Roman" w:cs="Times New Roman"/>
          <w:sz w:val="24"/>
          <w:szCs w:val="24"/>
        </w:rPr>
        <w:t>implementation.</w:t>
      </w:r>
      <w:r w:rsidR="00376187">
        <w:rPr>
          <w:rFonts w:ascii="Times New Roman" w:hAnsi="Times New Roman" w:cs="Times New Roman"/>
          <w:sz w:val="24"/>
          <w:szCs w:val="24"/>
        </w:rPr>
        <w:t xml:space="preserve"> </w:t>
      </w:r>
      <w:r w:rsidR="00376187">
        <w:rPr>
          <w:rFonts w:ascii="Times New Roman" w:hAnsi="Times New Roman" w:cs="Times New Roman"/>
          <w:i/>
          <w:iCs/>
          <w:sz w:val="24"/>
          <w:szCs w:val="24"/>
        </w:rPr>
        <w:t>Conclusion</w:t>
      </w:r>
      <w:r w:rsidR="00376187">
        <w:rPr>
          <w:rFonts w:ascii="Times New Roman" w:hAnsi="Times New Roman" w:cs="Times New Roman"/>
          <w:sz w:val="24"/>
          <w:szCs w:val="24"/>
        </w:rPr>
        <w:t xml:space="preserve">: </w:t>
      </w:r>
      <w:r w:rsidR="003C6DA8">
        <w:rPr>
          <w:rFonts w:ascii="Times New Roman" w:hAnsi="Times New Roman" w:cs="Times New Roman"/>
          <w:sz w:val="24"/>
          <w:szCs w:val="24"/>
        </w:rPr>
        <w:t>Skills</w:t>
      </w:r>
      <w:r w:rsidR="00630149">
        <w:rPr>
          <w:rFonts w:ascii="Times New Roman" w:hAnsi="Times New Roman" w:cs="Times New Roman"/>
          <w:sz w:val="24"/>
          <w:szCs w:val="24"/>
        </w:rPr>
        <w:t>-based training can significantly enhanc</w:t>
      </w:r>
      <w:r w:rsidR="00D562C6">
        <w:rPr>
          <w:rFonts w:ascii="Times New Roman" w:hAnsi="Times New Roman" w:cs="Times New Roman"/>
          <w:sz w:val="24"/>
          <w:szCs w:val="24"/>
        </w:rPr>
        <w:t>e</w:t>
      </w:r>
      <w:r w:rsidR="00630149">
        <w:rPr>
          <w:rFonts w:ascii="Times New Roman" w:hAnsi="Times New Roman" w:cs="Times New Roman"/>
          <w:sz w:val="24"/>
          <w:szCs w:val="24"/>
        </w:rPr>
        <w:t xml:space="preserve"> fidelity in the delivery of difficult content included in parent-focused preventative interventions. </w:t>
      </w:r>
    </w:p>
    <w:p w14:paraId="29C4C459" w14:textId="77777777" w:rsidR="00530150" w:rsidRDefault="00530150" w:rsidP="00C32ECD">
      <w:pPr>
        <w:spacing w:after="0"/>
        <w:rPr>
          <w:rFonts w:ascii="Times New Roman" w:hAnsi="Times New Roman" w:cs="Times New Roman"/>
          <w:sz w:val="24"/>
          <w:szCs w:val="24"/>
        </w:rPr>
      </w:pPr>
    </w:p>
    <w:p w14:paraId="2642598E" w14:textId="5D7492B8" w:rsidR="00E43ACA" w:rsidRDefault="00E43ACA" w:rsidP="009B6152">
      <w:pPr>
        <w:spacing w:after="0"/>
        <w:jc w:val="center"/>
        <w:rPr>
          <w:rFonts w:ascii="Times New Roman" w:hAnsi="Times New Roman" w:cs="Times New Roman"/>
          <w:sz w:val="24"/>
          <w:szCs w:val="24"/>
        </w:rPr>
      </w:pPr>
      <w:r>
        <w:rPr>
          <w:rFonts w:ascii="Times New Roman" w:hAnsi="Times New Roman" w:cs="Times New Roman"/>
          <w:i/>
          <w:sz w:val="24"/>
          <w:szCs w:val="24"/>
        </w:rPr>
        <w:t>Key words:</w:t>
      </w:r>
      <w:r>
        <w:rPr>
          <w:rFonts w:ascii="Times New Roman" w:hAnsi="Times New Roman" w:cs="Times New Roman"/>
          <w:sz w:val="24"/>
          <w:szCs w:val="24"/>
        </w:rPr>
        <w:t xml:space="preserve"> </w:t>
      </w:r>
      <w:r w:rsidR="00C32ECD">
        <w:rPr>
          <w:rFonts w:ascii="Times New Roman" w:hAnsi="Times New Roman" w:cs="Times New Roman"/>
          <w:sz w:val="24"/>
          <w:szCs w:val="24"/>
        </w:rPr>
        <w:t xml:space="preserve">child </w:t>
      </w:r>
      <w:r>
        <w:rPr>
          <w:rFonts w:ascii="Times New Roman" w:hAnsi="Times New Roman" w:cs="Times New Roman"/>
          <w:sz w:val="24"/>
          <w:szCs w:val="24"/>
        </w:rPr>
        <w:t xml:space="preserve">sexual abuse, </w:t>
      </w:r>
      <w:r w:rsidR="00C32ECD">
        <w:rPr>
          <w:rFonts w:ascii="Times New Roman" w:hAnsi="Times New Roman" w:cs="Times New Roman"/>
          <w:sz w:val="24"/>
          <w:szCs w:val="24"/>
        </w:rPr>
        <w:t xml:space="preserve">parent-education, </w:t>
      </w:r>
      <w:r>
        <w:rPr>
          <w:rFonts w:ascii="Times New Roman" w:hAnsi="Times New Roman" w:cs="Times New Roman"/>
          <w:sz w:val="24"/>
          <w:szCs w:val="24"/>
        </w:rPr>
        <w:t xml:space="preserve">prevention, providers, </w:t>
      </w:r>
      <w:r w:rsidR="00C32ECD">
        <w:rPr>
          <w:rFonts w:ascii="Times New Roman" w:hAnsi="Times New Roman" w:cs="Times New Roman"/>
          <w:sz w:val="24"/>
          <w:szCs w:val="24"/>
        </w:rPr>
        <w:t>self-efficacy</w:t>
      </w:r>
    </w:p>
    <w:p w14:paraId="5A725801" w14:textId="346EA2BE" w:rsidR="00E43ACA" w:rsidRDefault="00E43ACA" w:rsidP="009B6152">
      <w:pPr>
        <w:spacing w:after="0"/>
        <w:rPr>
          <w:rFonts w:ascii="Times New Roman" w:hAnsi="Times New Roman" w:cs="Times New Roman"/>
          <w:sz w:val="24"/>
          <w:szCs w:val="24"/>
        </w:rPr>
      </w:pPr>
      <w:r>
        <w:rPr>
          <w:rFonts w:ascii="Times New Roman" w:hAnsi="Times New Roman" w:cs="Times New Roman"/>
          <w:sz w:val="24"/>
          <w:szCs w:val="24"/>
        </w:rPr>
        <w:br w:type="page"/>
      </w:r>
    </w:p>
    <w:p w14:paraId="6BDDAB5E" w14:textId="4CE1A623" w:rsidR="00E73917" w:rsidRDefault="00C83287" w:rsidP="00C8328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73DF8">
        <w:rPr>
          <w:rFonts w:ascii="Times New Roman" w:hAnsi="Times New Roman" w:cs="Times New Roman"/>
          <w:sz w:val="24"/>
          <w:szCs w:val="24"/>
        </w:rPr>
        <w:t xml:space="preserve">Child maltreatment prevention has </w:t>
      </w:r>
      <w:r w:rsidR="007C28DC">
        <w:rPr>
          <w:rFonts w:ascii="Times New Roman" w:hAnsi="Times New Roman" w:cs="Times New Roman"/>
          <w:sz w:val="24"/>
          <w:szCs w:val="24"/>
        </w:rPr>
        <w:t xml:space="preserve">been </w:t>
      </w:r>
      <w:r w:rsidR="00873DF8">
        <w:rPr>
          <w:rFonts w:ascii="Times New Roman" w:hAnsi="Times New Roman" w:cs="Times New Roman"/>
          <w:sz w:val="24"/>
          <w:szCs w:val="24"/>
        </w:rPr>
        <w:t xml:space="preserve">a focus of evidence-based program development and implementation for several decades </w:t>
      </w:r>
      <w:r w:rsidR="00EB590B">
        <w:rPr>
          <w:rFonts w:ascii="Times New Roman" w:hAnsi="Times New Roman" w:cs="Times New Roman"/>
          <w:sz w:val="24"/>
          <w:szCs w:val="24"/>
        </w:rPr>
        <w:fldChar w:fldCharType="begin" w:fldLock="1"/>
      </w:r>
      <w:r w:rsidR="00BC5584">
        <w:rPr>
          <w:rFonts w:ascii="Times New Roman" w:hAnsi="Times New Roman" w:cs="Times New Roman"/>
          <w:sz w:val="24"/>
          <w:szCs w:val="24"/>
        </w:rPr>
        <w:instrText>ADDIN CSL_CITATION {"citationItems":[{"id":"ITEM-1","itemData":{"DOI":"10.1016/j.childyouth.2004.08.008","ISBN":"0190-7409","ISSN":"01907409","abstract":"This article summarizes the background and basic concepts of evidence-based practice (EBP), contrasts EBP with traditional approaches, and examines how EBP fits within child welfare and child maltreatment related service systems. The emerging recommendations of best practice workgroups are reviewed, along with evidence across a range of child welfare target areas, including prevention, treatment and foster care settings. The article concludes with a review of challenges and possible solutions for implementing EBP's in child welfare and child maltreatment related service systems. ?? 2004 Elsevier Ltd. All rights reserved.","author":[{"dropping-particle":"","family":"Chaffin","given":"Mark J.","non-dropping-particle":"","parse-names":false,"suffix":""},{"dropping-particle":"","family":"Friedrich","given":"Bill","non-dropping-particle":"","parse-names":false,"suffix":""}],"container-title":"Children and Youth Services Review","id":"ITEM-1","issue":"11 SPEC.ISS.","issued":{"date-parts":[["2004"]]},"page":"1097-1113","title":"Evidence-based treatments in child abuse and neglect","type":"article-journal","volume":"26"},"uris":["http://www.mendeley.com/documents/?uuid=f90014a2-7455-4a70-b69a-366c7fd6ad05"]}],"mendeley":{"formattedCitation":"(Chaffin &amp; Friedrich, 2004)","plainTextFormattedCitation":"(Chaffin &amp; Friedrich, 2004)","previouslyFormattedCitation":"(Chaffin &amp; Friedrich, 2004)"},"properties":{"noteIndex":0},"schema":"https://github.com/citation-style-language/schema/raw/master/csl-citation.json"}</w:instrText>
      </w:r>
      <w:r w:rsidR="00EB590B">
        <w:rPr>
          <w:rFonts w:ascii="Times New Roman" w:hAnsi="Times New Roman" w:cs="Times New Roman"/>
          <w:sz w:val="24"/>
          <w:szCs w:val="24"/>
        </w:rPr>
        <w:fldChar w:fldCharType="separate"/>
      </w:r>
      <w:r w:rsidR="00EB590B" w:rsidRPr="00EB590B">
        <w:rPr>
          <w:rFonts w:ascii="Times New Roman" w:hAnsi="Times New Roman" w:cs="Times New Roman"/>
          <w:noProof/>
          <w:sz w:val="24"/>
          <w:szCs w:val="24"/>
        </w:rPr>
        <w:t>(Chaffin &amp; Friedrich, 2004)</w:t>
      </w:r>
      <w:r w:rsidR="00EB590B">
        <w:rPr>
          <w:rFonts w:ascii="Times New Roman" w:hAnsi="Times New Roman" w:cs="Times New Roman"/>
          <w:sz w:val="24"/>
          <w:szCs w:val="24"/>
        </w:rPr>
        <w:fldChar w:fldCharType="end"/>
      </w:r>
      <w:r w:rsidR="00EB590B">
        <w:rPr>
          <w:rFonts w:ascii="Times New Roman" w:hAnsi="Times New Roman" w:cs="Times New Roman"/>
          <w:sz w:val="24"/>
          <w:szCs w:val="24"/>
        </w:rPr>
        <w:t xml:space="preserve">. </w:t>
      </w:r>
      <w:r w:rsidR="00323BAD">
        <w:rPr>
          <w:rFonts w:ascii="Times New Roman" w:hAnsi="Times New Roman" w:cs="Times New Roman"/>
          <w:sz w:val="24"/>
          <w:szCs w:val="24"/>
        </w:rPr>
        <w:t xml:space="preserve">To be deemed </w:t>
      </w:r>
      <w:r w:rsidR="005E2830">
        <w:rPr>
          <w:rFonts w:ascii="Times New Roman" w:hAnsi="Times New Roman" w:cs="Times New Roman"/>
          <w:sz w:val="24"/>
          <w:szCs w:val="24"/>
        </w:rPr>
        <w:t>‘</w:t>
      </w:r>
      <w:r w:rsidR="00323BAD">
        <w:rPr>
          <w:rFonts w:ascii="Times New Roman" w:hAnsi="Times New Roman" w:cs="Times New Roman"/>
          <w:sz w:val="24"/>
          <w:szCs w:val="24"/>
        </w:rPr>
        <w:t>evidence-based</w:t>
      </w:r>
      <w:r w:rsidR="005E2830">
        <w:rPr>
          <w:rFonts w:ascii="Times New Roman" w:hAnsi="Times New Roman" w:cs="Times New Roman"/>
          <w:sz w:val="24"/>
          <w:szCs w:val="24"/>
        </w:rPr>
        <w:t>,’</w:t>
      </w:r>
      <w:r w:rsidR="005140D8">
        <w:rPr>
          <w:rFonts w:ascii="Times New Roman" w:hAnsi="Times New Roman" w:cs="Times New Roman"/>
          <w:sz w:val="24"/>
          <w:szCs w:val="24"/>
        </w:rPr>
        <w:t xml:space="preserve"> a</w:t>
      </w:r>
      <w:r w:rsidR="00323BAD">
        <w:rPr>
          <w:rFonts w:ascii="Times New Roman" w:hAnsi="Times New Roman" w:cs="Times New Roman"/>
          <w:sz w:val="24"/>
          <w:szCs w:val="24"/>
        </w:rPr>
        <w:t xml:space="preserve"> program has</w:t>
      </w:r>
      <w:r w:rsidR="005140D8">
        <w:rPr>
          <w:rFonts w:ascii="Times New Roman" w:hAnsi="Times New Roman" w:cs="Times New Roman"/>
          <w:sz w:val="24"/>
          <w:szCs w:val="24"/>
        </w:rPr>
        <w:t xml:space="preserve"> undergone rigorous empirical examination to determine that the program delivered in the specified manner directly effects the desired outcome and produces no adverse outcomes among its intended audience. </w:t>
      </w:r>
      <w:r w:rsidR="00914F36">
        <w:rPr>
          <w:rFonts w:ascii="Times New Roman" w:hAnsi="Times New Roman" w:cs="Times New Roman"/>
          <w:sz w:val="24"/>
          <w:szCs w:val="24"/>
        </w:rPr>
        <w:t>Thus, i</w:t>
      </w:r>
      <w:r w:rsidR="00AC4D74">
        <w:rPr>
          <w:rFonts w:ascii="Times New Roman" w:hAnsi="Times New Roman" w:cs="Times New Roman"/>
          <w:sz w:val="24"/>
          <w:szCs w:val="24"/>
        </w:rPr>
        <w:t>mplementation f</w:t>
      </w:r>
      <w:r w:rsidR="00145547">
        <w:rPr>
          <w:rFonts w:ascii="Times New Roman" w:hAnsi="Times New Roman" w:cs="Times New Roman"/>
          <w:sz w:val="24"/>
          <w:szCs w:val="24"/>
        </w:rPr>
        <w:t>idelity</w:t>
      </w:r>
      <w:r w:rsidR="008B0DDB">
        <w:rPr>
          <w:rFonts w:ascii="Times New Roman" w:hAnsi="Times New Roman" w:cs="Times New Roman"/>
          <w:sz w:val="24"/>
          <w:szCs w:val="24"/>
        </w:rPr>
        <w:t>—t</w:t>
      </w:r>
      <w:r w:rsidR="00134E94">
        <w:rPr>
          <w:rFonts w:ascii="Times New Roman" w:hAnsi="Times New Roman" w:cs="Times New Roman"/>
          <w:sz w:val="24"/>
          <w:szCs w:val="24"/>
        </w:rPr>
        <w:t xml:space="preserve">he </w:t>
      </w:r>
      <w:r w:rsidR="00BC5584">
        <w:rPr>
          <w:rFonts w:ascii="Times New Roman" w:hAnsi="Times New Roman" w:cs="Times New Roman"/>
          <w:sz w:val="24"/>
          <w:szCs w:val="24"/>
        </w:rPr>
        <w:t xml:space="preserve">degree to which a program is delivered as designed </w:t>
      </w:r>
      <w:r w:rsidR="00BC5584">
        <w:rPr>
          <w:rFonts w:ascii="Times New Roman" w:hAnsi="Times New Roman" w:cs="Times New Roman"/>
          <w:sz w:val="24"/>
          <w:szCs w:val="24"/>
        </w:rPr>
        <w:fldChar w:fldCharType="begin" w:fldLock="1"/>
      </w:r>
      <w:r w:rsidR="00AA0F6A">
        <w:rPr>
          <w:rFonts w:ascii="Times New Roman" w:hAnsi="Times New Roman" w:cs="Times New Roman"/>
          <w:sz w:val="24"/>
          <w:szCs w:val="24"/>
        </w:rPr>
        <w:instrText>ADDIN CSL_CITATION {"citationItems":[{"id":"ITEM-1","itemData":{"DOI":"10.1023/A:1010153020697","ISSN":"15223434","abstract":"Until recently, most psychiatric rehabilitation models have been poorly defined and few have had systematic methods for measuring their implementation. We review the historical roots for the development of fidelity measures and describe recent applications in both research and practice. © 2000 Plenum Publishing Corporation.","author":[{"dropping-particle":"","family":"Bond","given":"Gary R.","non-dropping-particle":"","parse-names":false,"suffix":""},{"dropping-particle":"","family":"Evans","given":"Lisa","non-dropping-particle":"","parse-names":false,"suffix":""},{"dropping-particle":"","family":"Salyers","given":"Michelle P.","non-dropping-particle":"","parse-names":false,"suffix":""},{"dropping-particle":"","family":"Williams","given":"Jane","non-dropping-particle":"","parse-names":false,"suffix":""},{"dropping-particle":"","family":"Kim","given":"Hea Won","non-dropping-particle":"","parse-names":false,"suffix":""}],"container-title":"Mental Health Services Research","id":"ITEM-1","issue":"2","issued":{"date-parts":[["2000"]]},"page":"75-87","title":"Measurement of fidelity in psychiatric rehabilitation","type":"article-journal","volume":"2"},"uris":["http://www.mendeley.com/documents/?uuid=3753fe7f-0624-42c3-874f-ab34b2a4f651"]},{"id":"ITEM-2","itemData":{"DOI":"10.1186/1748-5908-2-40","ISSN":"17485908","PMID":"18053122","abstract":"Background: Implementation fidelity refers to the degree to which an intervention or programme is delivered as intended. Only by understanding and measuring whether an intervention has been implemented with fidelity can researchers and practitioners gain a better understanding of how and why an intervention works, and the extent to which outcomes can be improved. Discussion: The authors undertook a critical review of existing conceptualisations of implementation fidelity and developed a new conceptual framework for understanding and measuring the process. The resulting theoretical framework requires testing by empirical research. Summary: Implementation fidelity is an important source of variation affecting the credibility and utility of research. The conceptual framework presented here offers a means for measuring this variable and understanding its place in the process of intervention implementation.","author":[{"dropping-particle":"","family":"Carroll","given":"Christopher","non-dropping-particle":"","parse-names":false,"suffix":""},{"dropping-particle":"","family":"Patterson","given":"Malcolm","non-dropping-particle":"","parse-names":false,"suffix":""},{"dropping-particle":"","family":"Wood","given":"Stephen","non-dropping-particle":"","parse-names":false,"suffix":""},{"dropping-particle":"","family":"Booth","given":"Andrew","non-dropping-particle":"","parse-names":false,"suffix":""},{"dropping-particle":"","family":"Rick","given":"Jo","non-dropping-particle":"","parse-names":false,"suffix":""},{"dropping-particle":"","family":"Balain","given":"Shashi","non-dropping-particle":"","parse-names":false,"suffix":""}],"container-title":"Implementation Science","id":"ITEM-2","issue":"1","issued":{"date-parts":[["2007"]]},"page":"1-9","title":"A conceptual framework for implementation fidelity","type":"article-journal","volume":"2"},"uris":["http://www.mendeley.com/documents/?uuid=06b782f7-8d99-4848-803e-2397527c50eb"]},{"id":"ITEM-3","itemData":{"DOI":"10.1002/nur.20373","ISSN":"01606891","abstract":"Implementation fidelity is the degree to which an intervention is delivered as intended and is critical to successful translation of evidencebased interventions into practice. Diminished fidelity may be why interventions that work well in highly controlled trials may fail to yield the same outcomes when applied in real life contexts. The purpose of this paper is to define implementation fidelity and describe its importance for the larger science of implementation, discuss data collection methods and current efforts in measuring implementation fidelity in community-based prevention interventions, and present future research directions for measuring implementation fidelity that will advance implementation science. © 2010 Wiley Periodicals, Inc.","author":[{"dropping-particle":"","family":"Breitenstein","given":"Susan M.","non-dropping-particle":"","parse-names":false,"suffix":""},{"dropping-particle":"","family":"Gross","given":"Deborah","non-dropping-particle":"","parse-names":false,"suffix":""},{"dropping-particle":"","family":"Garvey","given":"Christine A.","non-dropping-particle":"","parse-names":false,"suffix":""},{"dropping-particle":"","family":"Hill","given":"Carri","non-dropping-particle":"","parse-names":false,"suffix":""},{"dropping-particle":"","family":"Fogg","given":"Louis","non-dropping-particle":"","parse-names":false,"suffix":""},{"dropping-particle":"","family":"Resnick","given":"Barbara","non-dropping-particle":"","parse-names":false,"suffix":""}],"container-title":"Research in Nursing and Health","id":"ITEM-3","issue":"2","issued":{"date-parts":[["2010"]]},"page":"164-173","title":"Implementation fidelity in community-based interventions","type":"article-journal","volume":"33"},"uris":["http://www.mendeley.com/documents/?uuid=0b9d514b-795b-4ca6-bc46-0ac969fb030b"]}],"mendeley":{"formattedCitation":"(Bond, Evans, Salyers, Williams, &amp; Kim, 2000; Breitenstein et al., 2010; Carroll et al., 2007)","plainTextFormattedCitation":"(Bond, Evans, Salyers, Williams, &amp; Kim, 2000; Breitenstein et al., 2010; Carroll et al., 2007)","previouslyFormattedCitation":"(Bond, Evans, Salyers, Williams, &amp; Kim, 2000; Breitenstein et al., 2010; Carroll et al., 2007)"},"properties":{"noteIndex":0},"schema":"https://github.com/citation-style-language/schema/raw/master/csl-citation.json"}</w:instrText>
      </w:r>
      <w:r w:rsidR="00BC5584">
        <w:rPr>
          <w:rFonts w:ascii="Times New Roman" w:hAnsi="Times New Roman" w:cs="Times New Roman"/>
          <w:sz w:val="24"/>
          <w:szCs w:val="24"/>
        </w:rPr>
        <w:fldChar w:fldCharType="separate"/>
      </w:r>
      <w:r w:rsidR="00F72AA9" w:rsidRPr="00F72AA9">
        <w:rPr>
          <w:rFonts w:ascii="Times New Roman" w:hAnsi="Times New Roman" w:cs="Times New Roman"/>
          <w:noProof/>
          <w:sz w:val="24"/>
          <w:szCs w:val="24"/>
        </w:rPr>
        <w:t>(Bond, Evans, Salyers, Williams, &amp; Kim, 2000; Breitenstein et al., 2010; Carroll et al., 2007)</w:t>
      </w:r>
      <w:r w:rsidR="00BC5584">
        <w:rPr>
          <w:rFonts w:ascii="Times New Roman" w:hAnsi="Times New Roman" w:cs="Times New Roman"/>
          <w:sz w:val="24"/>
          <w:szCs w:val="24"/>
        </w:rPr>
        <w:fldChar w:fldCharType="end"/>
      </w:r>
      <w:r w:rsidR="008B0DDB">
        <w:rPr>
          <w:rFonts w:ascii="Times New Roman" w:hAnsi="Times New Roman" w:cs="Times New Roman"/>
          <w:sz w:val="24"/>
          <w:szCs w:val="24"/>
        </w:rPr>
        <w:t>—is essential to the dissemination of evidence-based programs</w:t>
      </w:r>
      <w:r w:rsidR="00134E94">
        <w:rPr>
          <w:rFonts w:ascii="Times New Roman" w:hAnsi="Times New Roman" w:cs="Times New Roman"/>
          <w:sz w:val="24"/>
          <w:szCs w:val="24"/>
        </w:rPr>
        <w:t>. Poor implementation fidelity</w:t>
      </w:r>
      <w:r w:rsidR="00CF2A35">
        <w:rPr>
          <w:rFonts w:ascii="Times New Roman" w:hAnsi="Times New Roman" w:cs="Times New Roman"/>
          <w:sz w:val="24"/>
          <w:szCs w:val="24"/>
        </w:rPr>
        <w:t xml:space="preserve"> can weaken the effect</w:t>
      </w:r>
      <w:r w:rsidR="008B0DDB">
        <w:rPr>
          <w:rFonts w:ascii="Times New Roman" w:hAnsi="Times New Roman" w:cs="Times New Roman"/>
          <w:sz w:val="24"/>
          <w:szCs w:val="24"/>
        </w:rPr>
        <w:t>s</w:t>
      </w:r>
      <w:r w:rsidR="00CF2A35">
        <w:rPr>
          <w:rFonts w:ascii="Times New Roman" w:hAnsi="Times New Roman" w:cs="Times New Roman"/>
          <w:sz w:val="24"/>
          <w:szCs w:val="24"/>
        </w:rPr>
        <w:t xml:space="preserve"> of an intervention and</w:t>
      </w:r>
      <w:r w:rsidR="001A0EEB">
        <w:rPr>
          <w:rFonts w:ascii="Times New Roman" w:hAnsi="Times New Roman" w:cs="Times New Roman"/>
          <w:sz w:val="24"/>
          <w:szCs w:val="24"/>
        </w:rPr>
        <w:t>,</w:t>
      </w:r>
      <w:r w:rsidR="008B0DDB">
        <w:rPr>
          <w:rFonts w:ascii="Times New Roman" w:hAnsi="Times New Roman" w:cs="Times New Roman"/>
          <w:sz w:val="24"/>
          <w:szCs w:val="24"/>
        </w:rPr>
        <w:t xml:space="preserve"> thus</w:t>
      </w:r>
      <w:r w:rsidR="001A0EEB">
        <w:rPr>
          <w:rFonts w:ascii="Times New Roman" w:hAnsi="Times New Roman" w:cs="Times New Roman"/>
          <w:sz w:val="24"/>
          <w:szCs w:val="24"/>
        </w:rPr>
        <w:t>,</w:t>
      </w:r>
      <w:r w:rsidR="008B0DDB">
        <w:rPr>
          <w:rFonts w:ascii="Times New Roman" w:hAnsi="Times New Roman" w:cs="Times New Roman"/>
          <w:sz w:val="24"/>
          <w:szCs w:val="24"/>
        </w:rPr>
        <w:t xml:space="preserve"> comprises</w:t>
      </w:r>
      <w:r w:rsidR="00134E94">
        <w:rPr>
          <w:rFonts w:ascii="Times New Roman" w:hAnsi="Times New Roman" w:cs="Times New Roman"/>
          <w:sz w:val="24"/>
          <w:szCs w:val="24"/>
        </w:rPr>
        <w:t xml:space="preserve"> a</w:t>
      </w:r>
      <w:r w:rsidR="00254FAC">
        <w:rPr>
          <w:rFonts w:ascii="Times New Roman" w:hAnsi="Times New Roman" w:cs="Times New Roman"/>
          <w:sz w:val="24"/>
          <w:szCs w:val="24"/>
        </w:rPr>
        <w:t xml:space="preserve"> critical </w:t>
      </w:r>
      <w:r w:rsidR="00134E94">
        <w:rPr>
          <w:rFonts w:ascii="Times New Roman" w:hAnsi="Times New Roman" w:cs="Times New Roman"/>
          <w:sz w:val="24"/>
          <w:szCs w:val="24"/>
        </w:rPr>
        <w:t>threat to evidence-base</w:t>
      </w:r>
      <w:r w:rsidR="00CF2A35">
        <w:rPr>
          <w:rFonts w:ascii="Times New Roman" w:hAnsi="Times New Roman" w:cs="Times New Roman"/>
          <w:sz w:val="24"/>
          <w:szCs w:val="24"/>
        </w:rPr>
        <w:t>d</w:t>
      </w:r>
      <w:r w:rsidR="00134E94">
        <w:rPr>
          <w:rFonts w:ascii="Times New Roman" w:hAnsi="Times New Roman" w:cs="Times New Roman"/>
          <w:sz w:val="24"/>
          <w:szCs w:val="24"/>
        </w:rPr>
        <w:t xml:space="preserve"> intervention</w:t>
      </w:r>
      <w:r w:rsidR="00CF2A35">
        <w:rPr>
          <w:rFonts w:ascii="Times New Roman" w:hAnsi="Times New Roman" w:cs="Times New Roman"/>
          <w:sz w:val="24"/>
          <w:szCs w:val="24"/>
        </w:rPr>
        <w:t>s</w:t>
      </w:r>
      <w:r w:rsidR="00134E94">
        <w:rPr>
          <w:rFonts w:ascii="Times New Roman" w:hAnsi="Times New Roman" w:cs="Times New Roman"/>
          <w:sz w:val="24"/>
          <w:szCs w:val="24"/>
        </w:rPr>
        <w:t xml:space="preserve">. </w:t>
      </w:r>
      <w:r w:rsidR="00E007EB">
        <w:rPr>
          <w:rFonts w:ascii="Times New Roman" w:hAnsi="Times New Roman" w:cs="Times New Roman"/>
          <w:sz w:val="24"/>
          <w:szCs w:val="24"/>
        </w:rPr>
        <w:t>P</w:t>
      </w:r>
      <w:r w:rsidR="005B53AD">
        <w:rPr>
          <w:rFonts w:ascii="Times New Roman" w:hAnsi="Times New Roman" w:cs="Times New Roman"/>
          <w:sz w:val="24"/>
          <w:szCs w:val="24"/>
        </w:rPr>
        <w:t>rovider self-efficacy</w:t>
      </w:r>
      <w:r w:rsidR="00E73917">
        <w:rPr>
          <w:rFonts w:ascii="Times New Roman" w:hAnsi="Times New Roman" w:cs="Times New Roman"/>
          <w:sz w:val="24"/>
          <w:szCs w:val="24"/>
        </w:rPr>
        <w:t xml:space="preserve">, or the confidence in delivery, </w:t>
      </w:r>
      <w:r w:rsidR="005B53AD">
        <w:rPr>
          <w:rFonts w:ascii="Times New Roman" w:hAnsi="Times New Roman" w:cs="Times New Roman"/>
          <w:sz w:val="24"/>
          <w:szCs w:val="24"/>
        </w:rPr>
        <w:t>and comfort with the intervention content</w:t>
      </w:r>
      <w:r w:rsidR="00802449">
        <w:rPr>
          <w:rFonts w:ascii="Times New Roman" w:hAnsi="Times New Roman" w:cs="Times New Roman"/>
          <w:sz w:val="24"/>
          <w:szCs w:val="24"/>
        </w:rPr>
        <w:t>,</w:t>
      </w:r>
      <w:r w:rsidR="005B53AD">
        <w:rPr>
          <w:rFonts w:ascii="Times New Roman" w:hAnsi="Times New Roman" w:cs="Times New Roman"/>
          <w:sz w:val="24"/>
          <w:szCs w:val="24"/>
        </w:rPr>
        <w:t xml:space="preserve"> may</w:t>
      </w:r>
      <w:r w:rsidR="00E73917">
        <w:rPr>
          <w:rFonts w:ascii="Times New Roman" w:hAnsi="Times New Roman" w:cs="Times New Roman"/>
          <w:sz w:val="24"/>
          <w:szCs w:val="24"/>
        </w:rPr>
        <w:t xml:space="preserve"> pose the most proximal threat to </w:t>
      </w:r>
      <w:r w:rsidR="005B53AD">
        <w:rPr>
          <w:rFonts w:ascii="Times New Roman" w:hAnsi="Times New Roman" w:cs="Times New Roman"/>
          <w:sz w:val="24"/>
          <w:szCs w:val="24"/>
        </w:rPr>
        <w:t xml:space="preserve">implementation fidelity. </w:t>
      </w:r>
    </w:p>
    <w:p w14:paraId="4D665844" w14:textId="52458D0F" w:rsidR="00AC4D74" w:rsidRDefault="0074442B" w:rsidP="00F54F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70BC0">
        <w:rPr>
          <w:rFonts w:ascii="Times New Roman" w:hAnsi="Times New Roman" w:cs="Times New Roman"/>
          <w:sz w:val="24"/>
          <w:szCs w:val="24"/>
        </w:rPr>
        <w:t xml:space="preserve">he </w:t>
      </w:r>
      <w:r w:rsidR="00220451">
        <w:rPr>
          <w:rFonts w:ascii="Times New Roman" w:hAnsi="Times New Roman" w:cs="Times New Roman"/>
          <w:sz w:val="24"/>
          <w:szCs w:val="24"/>
        </w:rPr>
        <w:t>concept</w:t>
      </w:r>
      <w:r w:rsidR="00770BC0">
        <w:rPr>
          <w:rFonts w:ascii="Times New Roman" w:hAnsi="Times New Roman" w:cs="Times New Roman"/>
          <w:sz w:val="24"/>
          <w:szCs w:val="24"/>
        </w:rPr>
        <w:t xml:space="preserve"> </w:t>
      </w:r>
      <w:r w:rsidR="00A77205">
        <w:rPr>
          <w:rFonts w:ascii="Times New Roman" w:hAnsi="Times New Roman" w:cs="Times New Roman"/>
          <w:sz w:val="24"/>
          <w:szCs w:val="24"/>
        </w:rPr>
        <w:t xml:space="preserve">of </w:t>
      </w:r>
      <w:r w:rsidR="00770BC0">
        <w:rPr>
          <w:rFonts w:ascii="Times New Roman" w:hAnsi="Times New Roman" w:cs="Times New Roman"/>
          <w:sz w:val="24"/>
          <w:szCs w:val="24"/>
        </w:rPr>
        <w:t>s</w:t>
      </w:r>
      <w:r w:rsidR="000466DA">
        <w:rPr>
          <w:rFonts w:ascii="Times New Roman" w:hAnsi="Times New Roman" w:cs="Times New Roman"/>
          <w:sz w:val="24"/>
          <w:szCs w:val="24"/>
        </w:rPr>
        <w:t>elf-</w:t>
      </w:r>
      <w:r>
        <w:rPr>
          <w:rFonts w:ascii="Times New Roman" w:hAnsi="Times New Roman" w:cs="Times New Roman"/>
          <w:sz w:val="24"/>
          <w:szCs w:val="24"/>
        </w:rPr>
        <w:t xml:space="preserve">efficacy </w:t>
      </w:r>
      <w:r>
        <w:rPr>
          <w:rFonts w:ascii="Times New Roman" w:hAnsi="Times New Roman" w:cs="Times New Roman"/>
          <w:sz w:val="24"/>
          <w:szCs w:val="24"/>
        </w:rPr>
        <w:fldChar w:fldCharType="begin" w:fldLock="1"/>
      </w:r>
      <w:r w:rsidR="00674F0E">
        <w:rPr>
          <w:rFonts w:ascii="Times New Roman" w:hAnsi="Times New Roman" w:cs="Times New Roman"/>
          <w:sz w:val="24"/>
          <w:szCs w:val="24"/>
        </w:rPr>
        <w:instrText>ADDIN CSL_CITATION {"citationItems":[{"id":"ITEM-1","itemData":{"author":[{"dropping-particle":"","family":"Bandura","given":"Albert","non-dropping-particle":"","parse-names":false,"suffix":""}],"container-title":"Social Learning Theory","edition":"1","editor":[{"dropping-particle":"","family":"Bandura","given":"Albert","non-dropping-particle":"","parse-names":false,"suffix":""},{"dropping-particle":"","family":"Walters","given":"Richard H.","non-dropping-particle":"","parse-names":false,"suffix":""}],"id":"ITEM-1","issued":{"date-parts":[["1971"]]},"page":"1-46","publisher":"Prentice Hall","publisher-place":"Englewood Cliffs, NJ","title":"Social Learning Theory","type":"chapter"},"uris":["http://www.mendeley.com/documents/?uuid=5d061356-b2cb-4bc7-96e7-e33b8d2c85ad"]}],"mendeley":{"formattedCitation":"(Bandura, 1971)","plainTextFormattedCitation":"(Bandura, 1971)","previouslyFormattedCitation":"(Bandura, 1971)"},"properties":{"noteIndex":0},"schema":"https://github.com/citation-style-language/schema/raw/master/csl-citation.json"}</w:instrText>
      </w:r>
      <w:r>
        <w:rPr>
          <w:rFonts w:ascii="Times New Roman" w:hAnsi="Times New Roman" w:cs="Times New Roman"/>
          <w:sz w:val="24"/>
          <w:szCs w:val="24"/>
        </w:rPr>
        <w:fldChar w:fldCharType="separate"/>
      </w:r>
      <w:r w:rsidR="00D16153" w:rsidRPr="00D16153">
        <w:rPr>
          <w:rFonts w:ascii="Times New Roman" w:hAnsi="Times New Roman" w:cs="Times New Roman"/>
          <w:noProof/>
          <w:sz w:val="24"/>
          <w:szCs w:val="24"/>
        </w:rPr>
        <w:t>(Bandura, 1971)</w:t>
      </w:r>
      <w:r>
        <w:rPr>
          <w:rFonts w:ascii="Times New Roman" w:hAnsi="Times New Roman" w:cs="Times New Roman"/>
          <w:sz w:val="24"/>
          <w:szCs w:val="24"/>
        </w:rPr>
        <w:fldChar w:fldCharType="end"/>
      </w:r>
      <w:r>
        <w:rPr>
          <w:rFonts w:ascii="Times New Roman" w:hAnsi="Times New Roman" w:cs="Times New Roman"/>
          <w:sz w:val="24"/>
          <w:szCs w:val="24"/>
        </w:rPr>
        <w:t xml:space="preserve"> suggest</w:t>
      </w:r>
      <w:r w:rsidR="00E007EB">
        <w:rPr>
          <w:rFonts w:ascii="Times New Roman" w:hAnsi="Times New Roman" w:cs="Times New Roman"/>
          <w:sz w:val="24"/>
          <w:szCs w:val="24"/>
        </w:rPr>
        <w:t>s that</w:t>
      </w:r>
      <w:r>
        <w:rPr>
          <w:rFonts w:ascii="Times New Roman" w:hAnsi="Times New Roman" w:cs="Times New Roman"/>
          <w:sz w:val="24"/>
          <w:szCs w:val="24"/>
        </w:rPr>
        <w:t xml:space="preserve"> </w:t>
      </w:r>
      <w:r w:rsidR="00770BC0">
        <w:rPr>
          <w:rFonts w:ascii="Times New Roman" w:hAnsi="Times New Roman" w:cs="Times New Roman"/>
          <w:sz w:val="24"/>
          <w:szCs w:val="24"/>
        </w:rPr>
        <w:t>a</w:t>
      </w:r>
      <w:r w:rsidR="00E73917">
        <w:rPr>
          <w:rFonts w:ascii="Times New Roman" w:hAnsi="Times New Roman" w:cs="Times New Roman"/>
          <w:sz w:val="24"/>
          <w:szCs w:val="24"/>
        </w:rPr>
        <w:t xml:space="preserve"> </w:t>
      </w:r>
      <w:r w:rsidR="00E007EB">
        <w:rPr>
          <w:rFonts w:ascii="Times New Roman" w:hAnsi="Times New Roman" w:cs="Times New Roman"/>
          <w:sz w:val="24"/>
          <w:szCs w:val="24"/>
        </w:rPr>
        <w:t xml:space="preserve">trained </w:t>
      </w:r>
      <w:r w:rsidR="00E73917">
        <w:rPr>
          <w:rFonts w:ascii="Times New Roman" w:hAnsi="Times New Roman" w:cs="Times New Roman"/>
          <w:sz w:val="24"/>
          <w:szCs w:val="24"/>
        </w:rPr>
        <w:t>provider who is confident in their skills to implement</w:t>
      </w:r>
      <w:r w:rsidR="006346FB">
        <w:rPr>
          <w:rFonts w:ascii="Times New Roman" w:hAnsi="Times New Roman" w:cs="Times New Roman"/>
          <w:sz w:val="24"/>
          <w:szCs w:val="24"/>
        </w:rPr>
        <w:t xml:space="preserve"> (i.e., deliver)</w:t>
      </w:r>
      <w:r w:rsidR="00E73917">
        <w:rPr>
          <w:rFonts w:ascii="Times New Roman" w:hAnsi="Times New Roman" w:cs="Times New Roman"/>
          <w:sz w:val="24"/>
          <w:szCs w:val="24"/>
        </w:rPr>
        <w:t xml:space="preserve"> an evidence-based program is more likely to</w:t>
      </w:r>
      <w:r>
        <w:rPr>
          <w:rFonts w:ascii="Times New Roman" w:hAnsi="Times New Roman" w:cs="Times New Roman"/>
          <w:sz w:val="24"/>
          <w:szCs w:val="24"/>
        </w:rPr>
        <w:t xml:space="preserve"> </w:t>
      </w:r>
      <w:r w:rsidR="00E73917">
        <w:rPr>
          <w:rFonts w:ascii="Times New Roman" w:hAnsi="Times New Roman" w:cs="Times New Roman"/>
          <w:sz w:val="24"/>
          <w:szCs w:val="24"/>
        </w:rPr>
        <w:t>implement the program</w:t>
      </w:r>
      <w:r w:rsidR="00E007EB">
        <w:rPr>
          <w:rFonts w:ascii="Times New Roman" w:hAnsi="Times New Roman" w:cs="Times New Roman"/>
          <w:sz w:val="24"/>
          <w:szCs w:val="24"/>
        </w:rPr>
        <w:t xml:space="preserve"> as intended</w:t>
      </w:r>
      <w:r>
        <w:rPr>
          <w:rFonts w:ascii="Times New Roman" w:hAnsi="Times New Roman" w:cs="Times New Roman"/>
          <w:sz w:val="24"/>
          <w:szCs w:val="24"/>
        </w:rPr>
        <w:t>.</w:t>
      </w:r>
      <w:r w:rsidR="002E7B16">
        <w:rPr>
          <w:rFonts w:ascii="Times New Roman" w:hAnsi="Times New Roman" w:cs="Times New Roman"/>
          <w:sz w:val="24"/>
          <w:szCs w:val="24"/>
        </w:rPr>
        <w:t xml:space="preserve"> </w:t>
      </w:r>
      <w:r w:rsidR="00E007EB">
        <w:rPr>
          <w:rFonts w:ascii="Times New Roman" w:hAnsi="Times New Roman" w:cs="Times New Roman"/>
          <w:sz w:val="24"/>
          <w:szCs w:val="24"/>
        </w:rPr>
        <w:t>This</w:t>
      </w:r>
      <w:r>
        <w:rPr>
          <w:rFonts w:ascii="Times New Roman" w:hAnsi="Times New Roman" w:cs="Times New Roman"/>
          <w:sz w:val="24"/>
          <w:szCs w:val="24"/>
        </w:rPr>
        <w:t xml:space="preserve"> </w:t>
      </w:r>
      <w:r w:rsidR="00D7388E">
        <w:rPr>
          <w:rFonts w:ascii="Times New Roman" w:hAnsi="Times New Roman" w:cs="Times New Roman"/>
          <w:sz w:val="24"/>
          <w:szCs w:val="24"/>
        </w:rPr>
        <w:t xml:space="preserve">theoretical assertion </w:t>
      </w:r>
      <w:r w:rsidR="00E007EB">
        <w:rPr>
          <w:rFonts w:ascii="Times New Roman" w:hAnsi="Times New Roman" w:cs="Times New Roman"/>
          <w:sz w:val="24"/>
          <w:szCs w:val="24"/>
        </w:rPr>
        <w:t xml:space="preserve">is supported by research </w:t>
      </w:r>
      <w:r w:rsidR="00E3434E">
        <w:rPr>
          <w:rFonts w:ascii="Times New Roman" w:hAnsi="Times New Roman" w:cs="Times New Roman"/>
          <w:sz w:val="24"/>
          <w:szCs w:val="24"/>
        </w:rPr>
        <w:t xml:space="preserve">in education </w:t>
      </w:r>
      <w:r w:rsidR="00C3224B">
        <w:rPr>
          <w:rFonts w:ascii="Times New Roman" w:hAnsi="Times New Roman" w:cs="Times New Roman"/>
          <w:sz w:val="24"/>
          <w:szCs w:val="24"/>
        </w:rPr>
        <w:fldChar w:fldCharType="begin" w:fldLock="1"/>
      </w:r>
      <w:r w:rsidR="00067568">
        <w:rPr>
          <w:rFonts w:ascii="Times New Roman" w:hAnsi="Times New Roman" w:cs="Times New Roman"/>
          <w:sz w:val="24"/>
          <w:szCs w:val="24"/>
        </w:rPr>
        <w:instrText>ADDIN CSL_CITATION {"citationItems":[{"id":"ITEM-1","itemData":{"DOI":"10.1037/a0032198","author":[{"dropping-particle":"","family":"Holzberger","given":"Doris","non-dropping-particle":"","parse-names":false,"suffix":""},{"dropping-particle":"","family":"Philipp","given":"Anja","non-dropping-particle":"","parse-names":false,"suffix":""},{"dropping-particle":"","family":"Kunter","given":"Mareike","non-dropping-particle":"","parse-names":false,"suffix":""}],"container-title":"Journal of Educational Psychology","id":"ITEM-1","issue":"3","issued":{"date-parts":[["2013"]]},"page":"774-786","title":"How teachers' self-efficacy is related to instructional quality: A longitudinal analysis","type":"article-journal","volume":"105"},"uris":["http://www.mendeley.com/documents/?uuid=11a544bc-bf3a-4e74-91f4-a4185abe25ce"]}],"mendeley":{"formattedCitation":"(Holzberger, Philipp, &amp; Kunter, 2013)","manualFormatting":"(Holzberger, Philipp, &amp; Kunter, 2013;","plainTextFormattedCitation":"(Holzberger, Philipp, &amp; Kunter, 2013)","previouslyFormattedCitation":"(Holzberger, Philipp, &amp; Kunter, 2013)"},"properties":{"noteIndex":0},"schema":"https://github.com/citation-style-language/schema/raw/master/csl-citation.json"}</w:instrText>
      </w:r>
      <w:r w:rsidR="00C3224B">
        <w:rPr>
          <w:rFonts w:ascii="Times New Roman" w:hAnsi="Times New Roman" w:cs="Times New Roman"/>
          <w:sz w:val="24"/>
          <w:szCs w:val="24"/>
        </w:rPr>
        <w:fldChar w:fldCharType="separate"/>
      </w:r>
      <w:r w:rsidR="00C3224B" w:rsidRPr="00C3224B">
        <w:rPr>
          <w:rFonts w:ascii="Times New Roman" w:hAnsi="Times New Roman" w:cs="Times New Roman"/>
          <w:noProof/>
          <w:sz w:val="24"/>
          <w:szCs w:val="24"/>
        </w:rPr>
        <w:t>(Holzberger, Philipp, &amp; Kunter, 2013</w:t>
      </w:r>
      <w:r w:rsidR="00C3224B">
        <w:rPr>
          <w:rFonts w:ascii="Times New Roman" w:hAnsi="Times New Roman" w:cs="Times New Roman"/>
          <w:noProof/>
          <w:sz w:val="24"/>
          <w:szCs w:val="24"/>
        </w:rPr>
        <w:t>;</w:t>
      </w:r>
      <w:r w:rsidR="00C3224B">
        <w:rPr>
          <w:rFonts w:ascii="Times New Roman" w:hAnsi="Times New Roman" w:cs="Times New Roman"/>
          <w:sz w:val="24"/>
          <w:szCs w:val="24"/>
        </w:rPr>
        <w:fldChar w:fldCharType="end"/>
      </w:r>
      <w:r w:rsidR="00C3224B">
        <w:rPr>
          <w:rFonts w:ascii="Times New Roman" w:hAnsi="Times New Roman" w:cs="Times New Roman"/>
          <w:sz w:val="24"/>
          <w:szCs w:val="24"/>
        </w:rPr>
        <w:t xml:space="preserve"> </w:t>
      </w:r>
      <w:r w:rsidR="00E3434E">
        <w:rPr>
          <w:rFonts w:ascii="Times New Roman" w:hAnsi="Times New Roman" w:cs="Times New Roman"/>
          <w:sz w:val="24"/>
          <w:szCs w:val="24"/>
        </w:rPr>
        <w:t xml:space="preserve">for review see </w:t>
      </w:r>
      <w:r w:rsidR="00344077">
        <w:rPr>
          <w:rFonts w:ascii="Times New Roman" w:hAnsi="Times New Roman" w:cs="Times New Roman"/>
          <w:sz w:val="24"/>
          <w:szCs w:val="24"/>
        </w:rPr>
        <w:fldChar w:fldCharType="begin" w:fldLock="1"/>
      </w:r>
      <w:r w:rsidR="00C3224B">
        <w:rPr>
          <w:rFonts w:ascii="Times New Roman" w:hAnsi="Times New Roman" w:cs="Times New Roman"/>
          <w:sz w:val="24"/>
          <w:szCs w:val="24"/>
        </w:rPr>
        <w:instrText>ADDIN CSL_CITATION {"citationItems":[{"id":"ITEM-1","itemData":{"DOI":"10.3102/0034654315626801","author":[{"dropping-particle":"","family":"Zee","given":"Marjolein","non-dropping-particle":"","parse-names":false,"suffix":""},{"dropping-particle":"","family":"Koomen","given":"Helma M Y","non-dropping-particle":"","parse-names":false,"suffix":""}],"container-title":"Review of Educational Research","id":"ITEM-1","issue":"4","issued":{"date-parts":[["2016"]]},"page":"981-1015","title":"Teacher self-efficacy and its effects on classroom processes, student academic adjustment, and teacher well-being: A synthesis of 40 years of research","type":"article-journal","volume":"86"},"uris":["http://www.mendeley.com/documents/?uuid=438b42a7-e272-480a-a8aa-2f448fece21d"]}],"mendeley":{"formattedCitation":"(Zee &amp; Koomen, 2016)","manualFormatting":"Zee &amp; Koomen, 2016)","plainTextFormattedCitation":"(Zee &amp; Koomen, 2016)","previouslyFormattedCitation":"(Zee &amp; Koomen, 2016)"},"properties":{"noteIndex":0},"schema":"https://github.com/citation-style-language/schema/raw/master/csl-citation.json"}</w:instrText>
      </w:r>
      <w:r w:rsidR="00344077">
        <w:rPr>
          <w:rFonts w:ascii="Times New Roman" w:hAnsi="Times New Roman" w:cs="Times New Roman"/>
          <w:sz w:val="24"/>
          <w:szCs w:val="24"/>
        </w:rPr>
        <w:fldChar w:fldCharType="separate"/>
      </w:r>
      <w:r w:rsidR="00344077" w:rsidRPr="00344077">
        <w:rPr>
          <w:rFonts w:ascii="Times New Roman" w:hAnsi="Times New Roman" w:cs="Times New Roman"/>
          <w:noProof/>
          <w:sz w:val="24"/>
          <w:szCs w:val="24"/>
        </w:rPr>
        <w:t>Zee &amp; Koomen, 2016)</w:t>
      </w:r>
      <w:r w:rsidR="00344077">
        <w:rPr>
          <w:rFonts w:ascii="Times New Roman" w:hAnsi="Times New Roman" w:cs="Times New Roman"/>
          <w:sz w:val="24"/>
          <w:szCs w:val="24"/>
        </w:rPr>
        <w:fldChar w:fldCharType="end"/>
      </w:r>
      <w:r w:rsidR="00E3434E">
        <w:rPr>
          <w:rFonts w:ascii="Times New Roman" w:hAnsi="Times New Roman" w:cs="Times New Roman"/>
          <w:sz w:val="24"/>
          <w:szCs w:val="24"/>
        </w:rPr>
        <w:t xml:space="preserve"> and </w:t>
      </w:r>
      <w:r w:rsidR="00E007EB">
        <w:rPr>
          <w:rFonts w:ascii="Times New Roman" w:hAnsi="Times New Roman" w:cs="Times New Roman"/>
          <w:sz w:val="24"/>
          <w:szCs w:val="24"/>
        </w:rPr>
        <w:t>on a</w:t>
      </w:r>
      <w:r w:rsidR="00923505">
        <w:rPr>
          <w:rFonts w:ascii="Times New Roman" w:hAnsi="Times New Roman" w:cs="Times New Roman"/>
          <w:sz w:val="24"/>
          <w:szCs w:val="24"/>
        </w:rPr>
        <w:t>n array of</w:t>
      </w:r>
      <w:r w:rsidR="00D7388E">
        <w:rPr>
          <w:rFonts w:ascii="Times New Roman" w:hAnsi="Times New Roman" w:cs="Times New Roman"/>
          <w:sz w:val="24"/>
          <w:szCs w:val="24"/>
        </w:rPr>
        <w:t xml:space="preserve"> intervention topics, </w:t>
      </w:r>
      <w:r w:rsidR="00923505">
        <w:rPr>
          <w:rFonts w:ascii="Times New Roman" w:hAnsi="Times New Roman" w:cs="Times New Roman"/>
          <w:sz w:val="24"/>
          <w:szCs w:val="24"/>
        </w:rPr>
        <w:t>including</w:t>
      </w:r>
      <w:r w:rsidR="00D7388E">
        <w:rPr>
          <w:rFonts w:ascii="Times New Roman" w:hAnsi="Times New Roman" w:cs="Times New Roman"/>
          <w:sz w:val="24"/>
          <w:szCs w:val="24"/>
        </w:rPr>
        <w:t xml:space="preserve"> risky behaviors among adolescents</w:t>
      </w:r>
      <w:r w:rsidR="006E3901">
        <w:rPr>
          <w:rFonts w:ascii="Times New Roman" w:hAnsi="Times New Roman" w:cs="Times New Roman"/>
          <w:sz w:val="24"/>
          <w:szCs w:val="24"/>
        </w:rPr>
        <w:t xml:space="preserve"> </w:t>
      </w:r>
      <w:r w:rsidR="006E3901">
        <w:rPr>
          <w:rFonts w:ascii="Times New Roman" w:hAnsi="Times New Roman" w:cs="Times New Roman"/>
          <w:sz w:val="24"/>
          <w:szCs w:val="24"/>
        </w:rPr>
        <w:fldChar w:fldCharType="begin" w:fldLock="1"/>
      </w:r>
      <w:r w:rsidR="006E3901">
        <w:rPr>
          <w:rFonts w:ascii="Times New Roman" w:hAnsi="Times New Roman" w:cs="Times New Roman"/>
          <w:sz w:val="24"/>
          <w:szCs w:val="24"/>
        </w:rPr>
        <w:instrText>ADDIN CSL_CITATION {"citationItems":[{"id":"ITEM-1","itemData":{"DOI":"10.1016/j.jadohealth.2003.09.016","ISSN":"1054139X","abstract":"Purpose To examine the extent to which providers' perceived self-efficacy to deliver adolescent preventive services relates to their screening practices. Methods Screening rates were determined by both provider self-reported screening practices and the independent report of the adolescent patient. First, 66 pediatric providers (pediatricians and nurse-practitioners), working in three pediatric clinics within a managed care organization, completed surveys assessing: (a) self-efficacy for screening adolescent patients in the areas of tobacco use, alcohol use, sexual behavior, seat belt use, and helmet use; and (b) self-reported screening of adolescents during well-visits over the past month. Second, a sample of patients, aged 14 years to 16 years, reported on whether their clinicians screened them for these behaviors during a well-visit. Adolescents completed reports (N = 323) immediately following the well visit. Data were analyzed using Pearson product-moment correlation coefficients. Results Provider self-efficacy to deliver preventive services was correlated with self-reported screening in each of the five content areas, ranging from r = .24 (p &lt; .05) for seat belt use to r = .51 (p &lt; .001) for helmet use. Provider self-efficacy was significantly related to adolescent reports of screening in three of the five content areas; r = .25 (p &lt; .05) for sexual behavior and tobacco use; and r = .23 (p = .06) for alcohol use. Conclusions Providers' self-efficacy to screen adolescents for risky behaviors was significantly related to both clinician self-report and independent adolescent reports of screening during well-visits. These findings point to the importance of enhancing clinicians' sense of competence to deliver adolescent preventive services. © Society for Adolescent Medicine, 2004.","author":[{"dropping-particle":"","family":"Ozer","given":"Elizabeth M.","non-dropping-particle":"","parse-names":false,"suffix":""},{"dropping-particle":"","family":"Adams","given":"Sally H.","non-dropping-particle":"","parse-names":false,"suffix":""},{"dropping-particle":"","family":"Gardner","given":"Linda Rieder","non-dropping-particle":"","parse-names":false,"suffix":""},{"dropping-particle":"","family":"Mailloux","given":"Denise E.","non-dropping-particle":"","parse-names":false,"suffix":""},{"dropping-particle":"","family":"Wibbelsman","given":"Charles J.","non-dropping-particle":"","parse-names":false,"suffix":""},{"dropping-particle":"","family":"Irwin","given":"Charles E.","non-dropping-particle":"","parse-names":false,"suffix":""}],"container-title":"Journal of Adolescent Health","id":"ITEM-1","issue":"2","issued":{"date-parts":[["2004"]]},"page":"101-107","title":"Provider self-efficacy and the screening of adolescents for risky health behaviors","type":"article-journal","volume":"35"},"uris":["http://www.mendeley.com/documents/?uuid=403e98c5-10d8-4c89-90e8-83df061c2240"]}],"mendeley":{"formattedCitation":"(Ozer et al., 2004)","plainTextFormattedCitation":"(Ozer et al., 2004)","previouslyFormattedCitation":"(Ozer et al., 2004)"},"properties":{"noteIndex":0},"schema":"https://github.com/citation-style-language/schema/raw/master/csl-citation.json"}</w:instrText>
      </w:r>
      <w:r w:rsidR="006E3901">
        <w:rPr>
          <w:rFonts w:ascii="Times New Roman" w:hAnsi="Times New Roman" w:cs="Times New Roman"/>
          <w:sz w:val="24"/>
          <w:szCs w:val="24"/>
        </w:rPr>
        <w:fldChar w:fldCharType="separate"/>
      </w:r>
      <w:r w:rsidR="006E3901" w:rsidRPr="006E3901">
        <w:rPr>
          <w:rFonts w:ascii="Times New Roman" w:hAnsi="Times New Roman" w:cs="Times New Roman"/>
          <w:noProof/>
          <w:sz w:val="24"/>
          <w:szCs w:val="24"/>
        </w:rPr>
        <w:t>(Ozer et al., 2004)</w:t>
      </w:r>
      <w:r w:rsidR="006E3901">
        <w:rPr>
          <w:rFonts w:ascii="Times New Roman" w:hAnsi="Times New Roman" w:cs="Times New Roman"/>
          <w:sz w:val="24"/>
          <w:szCs w:val="24"/>
        </w:rPr>
        <w:fldChar w:fldCharType="end"/>
      </w:r>
      <w:r w:rsidR="006E3901">
        <w:rPr>
          <w:rFonts w:ascii="Times New Roman" w:hAnsi="Times New Roman" w:cs="Times New Roman"/>
          <w:sz w:val="24"/>
          <w:szCs w:val="24"/>
        </w:rPr>
        <w:t xml:space="preserve">, obesity </w:t>
      </w:r>
      <w:r w:rsidR="006E3901">
        <w:rPr>
          <w:rFonts w:ascii="Times New Roman" w:hAnsi="Times New Roman" w:cs="Times New Roman"/>
          <w:sz w:val="24"/>
          <w:szCs w:val="24"/>
        </w:rPr>
        <w:fldChar w:fldCharType="begin" w:fldLock="1"/>
      </w:r>
      <w:r w:rsidR="007C28DC">
        <w:rPr>
          <w:rFonts w:ascii="Times New Roman" w:hAnsi="Times New Roman" w:cs="Times New Roman"/>
          <w:sz w:val="24"/>
          <w:szCs w:val="24"/>
        </w:rPr>
        <w:instrText>ADDIN CSL_CITATION {"citationItems":[{"id":"ITEM-1","itemData":{"DOI":"10.1367/A04-104R.1","ISSN":"15301567","abstract":"Objective. - With respect to obesity prevention and treatment, to determine pediatricians' 1) treatment self-efficacy; 2) perceived barriers and relationships to management self-efficacy; 3) desired resources; and 4) willingness to be involved in advocacy. Methodology. - A cross-sectional, self-administered mail survey queried members of the North Carolina Pediatrics Society and the American Academy of Pediatrics who were practicing routine care. Results. - The adjusted response rate was 71% (n = 356). Only 12% of respondents reported high self-efficacy in obesity management, yet 39% believed that physicians could potentially be effective. The most frequently encountered barriers to obesity management included availability of fast food (97%) and soft drinks (95%). However, some practice-based barriers were most strongly associated with self-efficacy. Odds of high self-efficacy were lower for respondents who reported lack of non-MD staff reimbursement (odds ratio [OR] = 0.73; 95% confidence interval [CI] = 0.58, 0.92), lack of on-site dietitian (OR = 0.65; 95% CI = 0.50, 0.83), or lack of patient educational materials (OR = 0.67; 95% CI = 0.50, 0.89), compared with those who reported encountering these barriers infrequently. Respondents chose better counseling tools (96%) as the most helpful clinical resource for obesity management. Most (89%) were willing to take at least a small role in advocacy efforts. Conclusions. - Most pediatricians reported feeling ineffective in their ability to treat obesity. Some practice-based barriers were specifically associated with low self-efficacy. However, pediatricians welcomed multiple clinical resources for obesity management and expressed willingness to advocate for policy change. Practice-based tool kits and efforts to engage willing participants in advocacy may help pediatricians combat this epidemic. Copyright © 2005 by Ambulatory Pediatric Association.","author":[{"dropping-particle":"","family":"Perrin","given":"Eliana Miller","non-dropping-particle":"","parse-names":false,"suffix":""},{"dropping-particle":"","family":"Flower","given":"Kori B.","non-dropping-particle":"","parse-names":false,"suffix":""},{"dropping-particle":"","family":"Garrett","given":"Joanne","non-dropping-particle":"","parse-names":false,"suffix":""},{"dropping-particle":"","family":"Ammerman","given":"Alice S.","non-dropping-particle":"","parse-names":false,"suffix":""}],"container-title":"Ambulatory Pediatrics","id":"ITEM-1","issue":"3","issued":{"date-parts":[["2005"]]},"page":"150-156","title":"Preventing and treating obesity: Pediatricians' self-efficacy, barriers, resources, and advocacy","type":"article-journal","volume":"5"},"uris":["http://www.mendeley.com/documents/?uuid=27bcfc50-c486-4972-a3b5-16bc53a619bf"]},{"id":"ITEM-2","itemData":{"DOI":"10.1089/chi.2012.0119","ISSN":"21532168","abstract":"Background: Primary care providers have a role in the prevention and management of childhood obesity. We explored the relationship of providers' self-efficacy, outcome expectations, and practice level support with childhood obesity counseling frequency. Methods: Providers (n=123) completed a survey that assessed their self-efficacy, outcome expectations, and reported obesity counseling frequency. A practice level assessment tool was used to characterize the practices. We analyzed data using frequencies and proportional odds modeling. Results: Providers were confident or very confident (78.5-93.5%) in their ability to counsel about healthy eating, physical activity, and weight and agreed or strongly agreed (64.2-86.2%) that their counseling would result in actual changes. Providers with higher outcome expectations were more likely [odds ratio (OR)=3.4] to report providing obesity counseling. Female providers were more likely to report counseling about obesity (OR=2.3) than males. Providers in practices with resources for healthy eating and physical activity reported higher levels of self-efficacy and counseling frequency. Conclusions: In our study, providers were confident in their ability to provide obesity counseling and expected changes from their efforts, suggesting that future studies should build on the high level of outcome expectations as well as self-efficacy. The gender difference found regarding obesity counseling may need further exploration. © Copyright 2013, Mary Ann Liebert, Inc. 2013.","author":[{"dropping-particle":"","family":"Lowenstein","given":"Lisa M.","non-dropping-particle":"","parse-names":false,"suffix":""},{"dropping-particle":"","family":"Perrin","given":"Eliana M.","non-dropping-particle":"","parse-names":false,"suffix":""},{"dropping-particle":"","family":"Campbell","given":"Marci K.","non-dropping-particle":"","parse-names":false,"suffix":""},{"dropping-particle":"","family":"Tate","given":"Deborah F.","non-dropping-particle":"","parse-names":false,"suffix":""},{"dropping-particle":"","family":"Cai","given":"Jianwen","non-dropping-particle":"","parse-names":false,"suffix":""},{"dropping-particle":"","family":"Ammerman","given":"Alice S.","non-dropping-particle":"","parse-names":false,"suffix":""}],"container-title":"Childhood Obesity","id":"ITEM-2","issue":"3","issued":{"date-parts":[["2013"]]},"page":"208-215","title":"Primary care providers' self-efficacy and outcome expectations for childhood obesity counseling","type":"article-journal","volume":"9"},"uris":["http://www.mendeley.com/documents/?uuid=858eccbc-b0f7-4e7d-850b-404b4306a67f"]}],"mendeley":{"formattedCitation":"(Lowenstein et al., 2013; Perrin, Flower, Garrett, &amp; Ammerman, 2005)","plainTextFormattedCitation":"(Lowenstein et al., 2013; Perrin, Flower, Garrett, &amp; Ammerman, 2005)","previouslyFormattedCitation":"(Lowenstein et al., 2013; Perrin, Flower, Garrett, &amp; Ammerman, 2005)"},"properties":{"noteIndex":0},"schema":"https://github.com/citation-style-language/schema/raw/master/csl-citation.json"}</w:instrText>
      </w:r>
      <w:r w:rsidR="006E3901">
        <w:rPr>
          <w:rFonts w:ascii="Times New Roman" w:hAnsi="Times New Roman" w:cs="Times New Roman"/>
          <w:sz w:val="24"/>
          <w:szCs w:val="24"/>
        </w:rPr>
        <w:fldChar w:fldCharType="separate"/>
      </w:r>
      <w:r w:rsidR="00F54F26" w:rsidRPr="00F54F26">
        <w:rPr>
          <w:rFonts w:ascii="Times New Roman" w:hAnsi="Times New Roman" w:cs="Times New Roman"/>
          <w:noProof/>
          <w:sz w:val="24"/>
          <w:szCs w:val="24"/>
        </w:rPr>
        <w:t>(Lowenstein et al., 2013; Perrin, Flower, Garrett, &amp; Ammerman, 2005)</w:t>
      </w:r>
      <w:r w:rsidR="006E3901">
        <w:rPr>
          <w:rFonts w:ascii="Times New Roman" w:hAnsi="Times New Roman" w:cs="Times New Roman"/>
          <w:sz w:val="24"/>
          <w:szCs w:val="24"/>
        </w:rPr>
        <w:fldChar w:fldCharType="end"/>
      </w:r>
      <w:r w:rsidR="006E3901">
        <w:rPr>
          <w:rFonts w:ascii="Times New Roman" w:hAnsi="Times New Roman" w:cs="Times New Roman"/>
          <w:sz w:val="24"/>
          <w:szCs w:val="24"/>
        </w:rPr>
        <w:t>,</w:t>
      </w:r>
      <w:r w:rsidR="00D7388E">
        <w:rPr>
          <w:rFonts w:ascii="Times New Roman" w:hAnsi="Times New Roman" w:cs="Times New Roman"/>
          <w:sz w:val="24"/>
          <w:szCs w:val="24"/>
        </w:rPr>
        <w:t xml:space="preserve"> school mental health </w:t>
      </w:r>
      <w:r w:rsidR="00D7388E">
        <w:rPr>
          <w:rFonts w:ascii="Times New Roman" w:hAnsi="Times New Roman" w:cs="Times New Roman"/>
          <w:sz w:val="24"/>
          <w:szCs w:val="24"/>
        </w:rPr>
        <w:fldChar w:fldCharType="begin" w:fldLock="1"/>
      </w:r>
      <w:r w:rsidR="00D7388E">
        <w:rPr>
          <w:rFonts w:ascii="Times New Roman" w:hAnsi="Times New Roman" w:cs="Times New Roman"/>
          <w:sz w:val="24"/>
          <w:szCs w:val="24"/>
        </w:rPr>
        <w:instrText>ADDIN CSL_CITATION {"citationItems":[{"id":"ITEM-1","itemData":{"DOI":"10.15241/bes.4.5.467","ISSN":"2164-3989","abstract":"Counseling self-efficacy (CSE), defined as one's beliefs about his or her ability to effectively counsel a client, is an important precursor of effective clinical practice. While research has explored the association of CSE with variables such as counselor training, aptitude and level of experience, little attention has been paid to CSE among school mental health (SMH) practitioners. This study examined the influence of quality training (involving quality assessment and improvement, modular evidence-based practices, and family engagement/empowerment) versus peer support and supervision on CSE in SMH practitioners, and the relationship between CSE and practice-related variables. ANCOVA indicated similar mean CSE changes for counselors receiving the quality training versus peer support. Regression analyses indicated that regardless of condition, postintervention CSE scores significantly predicted quality of practice, knowledge of evidence-based practices (EBP) and use of EBP specific to treating depression. Results emphasize the importance of CSE in effective practice and the need to consider mechanisms to enhance CSE among SMH clinicians.","author":[{"dropping-particle":"","family":"Schiele","given":"Bryn E.","non-dropping-particle":"","parse-names":false,"suffix":""},{"dropping-particle":"","family":"Weist","given":"Mark D.","non-dropping-particle":"","parse-names":false,"suffix":""},{"dropping-particle":"","family":"Youngstrom","given":"Eric A.","non-dropping-particle":"","parse-names":false,"suffix":""},{"dropping-particle":"","family":"Stephan","given":"Sharon H.","non-dropping-particle":"","parse-names":false,"suffix":""},{"dropping-particle":"","family":"Lever","given":"Nancy A.","non-dropping-particle":"","parse-names":false,"suffix":""}],"container-title":"The Professional Counselor","id":"ITEM-1","issue":"5","issued":{"date-parts":[["2014"]]},"page":"467-480","title":"Counseling self-efficacy, quality of services and knowledge of evidence-based practices in school mental health","type":"article-journal","volume":"4"},"uris":["http://www.mendeley.com/documents/?uuid=65f422a8-c114-41b8-98a3-f5dc41e64bb6"]}],"mendeley":{"formattedCitation":"(Schiele, Weist, Youngstrom, Stephan, &amp; Lever, 2014)","plainTextFormattedCitation":"(Schiele, Weist, Youngstrom, Stephan, &amp; Lever, 2014)","previouslyFormattedCitation":"(Schiele, Weist, Youngstrom, Stephan, &amp; Lever, 2014)"},"properties":{"noteIndex":0},"schema":"https://github.com/citation-style-language/schema/raw/master/csl-citation.json"}</w:instrText>
      </w:r>
      <w:r w:rsidR="00D7388E">
        <w:rPr>
          <w:rFonts w:ascii="Times New Roman" w:hAnsi="Times New Roman" w:cs="Times New Roman"/>
          <w:sz w:val="24"/>
          <w:szCs w:val="24"/>
        </w:rPr>
        <w:fldChar w:fldCharType="separate"/>
      </w:r>
      <w:r w:rsidR="00D7388E" w:rsidRPr="00D7388E">
        <w:rPr>
          <w:rFonts w:ascii="Times New Roman" w:hAnsi="Times New Roman" w:cs="Times New Roman"/>
          <w:noProof/>
          <w:sz w:val="24"/>
          <w:szCs w:val="24"/>
        </w:rPr>
        <w:t>(Schiele, Weist, Youngstrom, Stephan, &amp; Lever, 2014)</w:t>
      </w:r>
      <w:r w:rsidR="00D7388E">
        <w:rPr>
          <w:rFonts w:ascii="Times New Roman" w:hAnsi="Times New Roman" w:cs="Times New Roman"/>
          <w:sz w:val="24"/>
          <w:szCs w:val="24"/>
        </w:rPr>
        <w:fldChar w:fldCharType="end"/>
      </w:r>
      <w:r w:rsidR="00D7388E">
        <w:rPr>
          <w:rFonts w:ascii="Times New Roman" w:hAnsi="Times New Roman" w:cs="Times New Roman"/>
          <w:sz w:val="24"/>
          <w:szCs w:val="24"/>
        </w:rPr>
        <w:t xml:space="preserve">, and public child welfare </w:t>
      </w:r>
      <w:r w:rsidR="00D7388E">
        <w:rPr>
          <w:rFonts w:ascii="Times New Roman" w:hAnsi="Times New Roman" w:cs="Times New Roman"/>
          <w:sz w:val="24"/>
          <w:szCs w:val="24"/>
        </w:rPr>
        <w:fldChar w:fldCharType="begin" w:fldLock="1"/>
      </w:r>
      <w:r w:rsidR="006E3901">
        <w:rPr>
          <w:rFonts w:ascii="Times New Roman" w:hAnsi="Times New Roman" w:cs="Times New Roman"/>
          <w:sz w:val="24"/>
          <w:szCs w:val="24"/>
        </w:rPr>
        <w:instrText>ADDIN CSL_CITATION {"citationItems":[{"id":"ITEM-1","itemData":{"DOI":"10.1080/15548730903563053","ISSN":"15548732","abstract":"The professional literature has not documented the relationship between effective supervision, an organizational culture promoting evidence-based practice, and self-efficacy in child welfare practice. Secondary analysis of survey data from one public child welfare agency was conducted to examine the relationship between these constructs. Results suggest that for inexperienced workers, there is a difference in their self-efficacy based on the effectiveness of the supervision they receive. Respondents receiving effective supervision were more likely to perceive their organizational culture as promoting evidence-based practice. Further, there was a significant difference in levels of self-efficacy based on this perception of organizational culture. This exploratory study supports further research into these promising organizational strategies for performance and outcome improvement. ©) Taylor &amp; Francis Group, LLC.","author":[{"dropping-particle":"","family":"Collins-Camargo","given":"Crystal","non-dropping-particle":"","parse-names":false,"suffix":""},{"dropping-particle":"","family":"Royse","given":"David","non-dropping-particle":"","parse-names":false,"suffix":""}],"container-title":"Journal of Public Child Welfare","id":"ITEM-1","issue":"1","issued":{"date-parts":[["2010"]]},"page":"1-24","title":"A study of the relationships among effective supervision, organizational culture promoting evidence-based practice, and worker self-efficacy in public child welfare","type":"article-journal","volume":"4"},"uris":["http://www.mendeley.com/documents/?uuid=e1256dd1-70dd-4860-b4b4-a62f7c42b5a8"]}],"mendeley":{"formattedCitation":"(Collins-Camargo &amp; Royse, 2010)","plainTextFormattedCitation":"(Collins-Camargo &amp; Royse, 2010)","previouslyFormattedCitation":"(Collins-Camargo &amp; Royse, 2010)"},"properties":{"noteIndex":0},"schema":"https://github.com/citation-style-language/schema/raw/master/csl-citation.json"}</w:instrText>
      </w:r>
      <w:r w:rsidR="00D7388E">
        <w:rPr>
          <w:rFonts w:ascii="Times New Roman" w:hAnsi="Times New Roman" w:cs="Times New Roman"/>
          <w:sz w:val="24"/>
          <w:szCs w:val="24"/>
        </w:rPr>
        <w:fldChar w:fldCharType="separate"/>
      </w:r>
      <w:r w:rsidR="00D7388E" w:rsidRPr="00D7388E">
        <w:rPr>
          <w:rFonts w:ascii="Times New Roman" w:hAnsi="Times New Roman" w:cs="Times New Roman"/>
          <w:noProof/>
          <w:sz w:val="24"/>
          <w:szCs w:val="24"/>
        </w:rPr>
        <w:t>(Collins-Camargo &amp; Royse, 2010)</w:t>
      </w:r>
      <w:r w:rsidR="00D7388E">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7388E">
        <w:rPr>
          <w:rFonts w:ascii="Times New Roman" w:hAnsi="Times New Roman" w:cs="Times New Roman"/>
          <w:sz w:val="24"/>
          <w:szCs w:val="24"/>
        </w:rPr>
        <w:t xml:space="preserve">Specific </w:t>
      </w:r>
      <w:r w:rsidR="00923505">
        <w:rPr>
          <w:rFonts w:ascii="Times New Roman" w:hAnsi="Times New Roman" w:cs="Times New Roman"/>
          <w:sz w:val="24"/>
          <w:szCs w:val="24"/>
        </w:rPr>
        <w:t xml:space="preserve">to </w:t>
      </w:r>
      <w:r w:rsidR="00D7388E">
        <w:rPr>
          <w:rFonts w:ascii="Times New Roman" w:hAnsi="Times New Roman" w:cs="Times New Roman"/>
          <w:sz w:val="24"/>
          <w:szCs w:val="24"/>
        </w:rPr>
        <w:t xml:space="preserve">the prevention of child maltreatment, </w:t>
      </w:r>
      <w:r w:rsidR="00923505">
        <w:rPr>
          <w:rFonts w:ascii="Times New Roman" w:hAnsi="Times New Roman" w:cs="Times New Roman"/>
          <w:sz w:val="24"/>
          <w:szCs w:val="24"/>
        </w:rPr>
        <w:t xml:space="preserve">implementation </w:t>
      </w:r>
      <w:r>
        <w:rPr>
          <w:rFonts w:ascii="Times New Roman" w:hAnsi="Times New Roman" w:cs="Times New Roman"/>
          <w:sz w:val="24"/>
          <w:szCs w:val="24"/>
        </w:rPr>
        <w:t>s</w:t>
      </w:r>
      <w:r w:rsidR="00FF11CA">
        <w:rPr>
          <w:rFonts w:ascii="Times New Roman" w:hAnsi="Times New Roman" w:cs="Times New Roman"/>
          <w:sz w:val="24"/>
          <w:szCs w:val="24"/>
        </w:rPr>
        <w:t xml:space="preserve">tudies </w:t>
      </w:r>
      <w:r w:rsidR="00E73917">
        <w:rPr>
          <w:rFonts w:ascii="Times New Roman" w:hAnsi="Times New Roman" w:cs="Times New Roman"/>
          <w:sz w:val="24"/>
          <w:szCs w:val="24"/>
        </w:rPr>
        <w:t xml:space="preserve">of Triple P – Positive Parenting Program </w:t>
      </w:r>
      <w:r>
        <w:rPr>
          <w:rFonts w:ascii="Times New Roman" w:hAnsi="Times New Roman" w:cs="Times New Roman"/>
          <w:sz w:val="24"/>
          <w:szCs w:val="24"/>
        </w:rPr>
        <w:t>found</w:t>
      </w:r>
      <w:r w:rsidR="00FF11CA">
        <w:rPr>
          <w:rFonts w:ascii="Times New Roman" w:hAnsi="Times New Roman" w:cs="Times New Roman"/>
          <w:sz w:val="24"/>
          <w:szCs w:val="24"/>
        </w:rPr>
        <w:t xml:space="preserve"> that</w:t>
      </w:r>
      <w:r w:rsidR="00E73917">
        <w:rPr>
          <w:rFonts w:ascii="Times New Roman" w:hAnsi="Times New Roman" w:cs="Times New Roman"/>
          <w:sz w:val="24"/>
          <w:szCs w:val="24"/>
        </w:rPr>
        <w:t xml:space="preserve"> higher degrees of self-efficacy </w:t>
      </w:r>
      <w:r w:rsidR="00FF11CA">
        <w:rPr>
          <w:rFonts w:ascii="Times New Roman" w:hAnsi="Times New Roman" w:cs="Times New Roman"/>
          <w:sz w:val="24"/>
          <w:szCs w:val="24"/>
        </w:rPr>
        <w:t>were</w:t>
      </w:r>
      <w:r w:rsidR="00E73917">
        <w:rPr>
          <w:rFonts w:ascii="Times New Roman" w:hAnsi="Times New Roman" w:cs="Times New Roman"/>
          <w:sz w:val="24"/>
          <w:szCs w:val="24"/>
        </w:rPr>
        <w:t xml:space="preserve"> associated </w:t>
      </w:r>
      <w:r w:rsidR="00E855D9">
        <w:rPr>
          <w:rFonts w:ascii="Times New Roman" w:hAnsi="Times New Roman" w:cs="Times New Roman"/>
          <w:sz w:val="24"/>
          <w:szCs w:val="24"/>
        </w:rPr>
        <w:t>with</w:t>
      </w:r>
      <w:r w:rsidR="00B74971">
        <w:rPr>
          <w:rFonts w:ascii="Times New Roman" w:hAnsi="Times New Roman" w:cs="Times New Roman"/>
          <w:sz w:val="24"/>
          <w:szCs w:val="24"/>
        </w:rPr>
        <w:t xml:space="preserve"> </w:t>
      </w:r>
      <w:r w:rsidR="00CD57F7">
        <w:rPr>
          <w:rFonts w:ascii="Times New Roman" w:hAnsi="Times New Roman" w:cs="Times New Roman"/>
          <w:sz w:val="24"/>
          <w:szCs w:val="24"/>
        </w:rPr>
        <w:t>improved</w:t>
      </w:r>
      <w:r w:rsidR="004D40F3">
        <w:rPr>
          <w:rFonts w:ascii="Times New Roman" w:hAnsi="Times New Roman" w:cs="Times New Roman"/>
          <w:sz w:val="24"/>
          <w:szCs w:val="24"/>
        </w:rPr>
        <w:t xml:space="preserve"> implementation fidelity</w:t>
      </w:r>
      <w:r w:rsidR="00E73917">
        <w:rPr>
          <w:rFonts w:ascii="Times New Roman" w:hAnsi="Times New Roman" w:cs="Times New Roman"/>
          <w:sz w:val="24"/>
          <w:szCs w:val="24"/>
        </w:rPr>
        <w:t xml:space="preserve"> </w:t>
      </w:r>
      <w:r w:rsidR="00E855D9">
        <w:rPr>
          <w:rFonts w:ascii="Times New Roman" w:hAnsi="Times New Roman" w:cs="Times New Roman"/>
          <w:sz w:val="24"/>
          <w:szCs w:val="24"/>
        </w:rPr>
        <w:t xml:space="preserve">(i.e., delivery) </w:t>
      </w:r>
      <w:r w:rsidR="00FF11CA">
        <w:rPr>
          <w:rFonts w:ascii="Times New Roman" w:hAnsi="Times New Roman" w:cs="Times New Roman"/>
          <w:sz w:val="24"/>
          <w:szCs w:val="24"/>
        </w:rPr>
        <w:t>among primary care providers</w:t>
      </w:r>
      <w:r w:rsidR="0005306F">
        <w:rPr>
          <w:rFonts w:ascii="Times New Roman" w:hAnsi="Times New Roman" w:cs="Times New Roman"/>
          <w:sz w:val="24"/>
          <w:szCs w:val="24"/>
        </w:rPr>
        <w:t xml:space="preserve"> </w:t>
      </w:r>
      <w:r w:rsidR="0005306F">
        <w:rPr>
          <w:rFonts w:ascii="Times New Roman" w:hAnsi="Times New Roman" w:cs="Times New Roman"/>
          <w:sz w:val="24"/>
          <w:szCs w:val="24"/>
        </w:rPr>
        <w:fldChar w:fldCharType="begin" w:fldLock="1"/>
      </w:r>
      <w:r w:rsidR="00FF11CA">
        <w:rPr>
          <w:rFonts w:ascii="Times New Roman" w:hAnsi="Times New Roman" w:cs="Times New Roman"/>
          <w:sz w:val="24"/>
          <w:szCs w:val="24"/>
        </w:rPr>
        <w:instrText>ADDIN CSL_CITATION {"citationItems":[{"id":"ITEM-1","itemData":{"DOI":"10.1007/s10935-011-0240-1","ISSN":"0278095X","abstract":"This study examines factors affecting the implementation by primary care practitioners (nursing, education, allied health, and medical) of a brief parenting and family support intervention (the Primary Care Triple P-Positive Parenting Program) following professional training. It assesses the impact of prior experience, self-efficacy, program supports, program barriers, satisfaction with training, and workplace characteristics on reported extent of program use. The majority of practitioners (97%) reported using Triple P following training. Implementation was assessed as the proportion of cases seen who received the full program. Program supports (quality of format and materials) and barriers (management difficulties and lack of fit) impacted on practitioner self-efficacy, and higher self-efficacy was positively associated with implementation. Prior professional experience, satisfaction with training, and workplace factors were not significant predictors. These results highlight the importance of promoting practitioners' sense of competence or mastery of a program for facilitating the implementation of evidence-based programs in primary care settings. © 2011 Springer Science+Business Media, LLC.","author":[{"dropping-particle":"","family":"Turner","given":"Karen M.T.","non-dropping-particle":"","parse-names":false,"suffix":""},{"dropping-particle":"","family":"Nicholson","given":"Jan M.","non-dropping-particle":"","parse-names":false,"suffix":""},{"dropping-particle":"","family":"Sanders","given":"Matthew R.","non-dropping-particle":"","parse-names":false,"suffix":""}],"container-title":"Journal of Primary Prevention","id":"ITEM-1","issue":"2","issued":{"date-parts":[["2011"]]},"page":"95-112","title":"The role of practitioner self-efficacy, training, program and workplace factors on the implementation of an evidence-based parenting intervention in primary care","type":"article-journal","volume":"32"},"uris":["http://www.mendeley.com/documents/?uuid=de577871-1e1d-4aec-9e05-e95c990434a8"]}],"mendeley":{"formattedCitation":"(Turner, Nicholson, &amp; Sanders, 2011)","plainTextFormattedCitation":"(Turner, Nicholson, &amp; Sanders, 2011)","previouslyFormattedCitation":"(Turner, Nicholson, &amp; Sanders, 2011)"},"properties":{"noteIndex":0},"schema":"https://github.com/citation-style-language/schema/raw/master/csl-citation.json"}</w:instrText>
      </w:r>
      <w:r w:rsidR="0005306F">
        <w:rPr>
          <w:rFonts w:ascii="Times New Roman" w:hAnsi="Times New Roman" w:cs="Times New Roman"/>
          <w:sz w:val="24"/>
          <w:szCs w:val="24"/>
        </w:rPr>
        <w:fldChar w:fldCharType="separate"/>
      </w:r>
      <w:r w:rsidR="0005306F" w:rsidRPr="0005306F">
        <w:rPr>
          <w:rFonts w:ascii="Times New Roman" w:hAnsi="Times New Roman" w:cs="Times New Roman"/>
          <w:noProof/>
          <w:sz w:val="24"/>
          <w:szCs w:val="24"/>
        </w:rPr>
        <w:t>(Turner, Nicholson, &amp; Sanders, 2011)</w:t>
      </w:r>
      <w:r w:rsidR="0005306F">
        <w:rPr>
          <w:rFonts w:ascii="Times New Roman" w:hAnsi="Times New Roman" w:cs="Times New Roman"/>
          <w:sz w:val="24"/>
          <w:szCs w:val="24"/>
        </w:rPr>
        <w:fldChar w:fldCharType="end"/>
      </w:r>
      <w:r w:rsidR="00FF11CA">
        <w:rPr>
          <w:rFonts w:ascii="Times New Roman" w:hAnsi="Times New Roman" w:cs="Times New Roman"/>
          <w:sz w:val="24"/>
          <w:szCs w:val="24"/>
        </w:rPr>
        <w:t xml:space="preserve"> and parent support providers </w:t>
      </w:r>
      <w:r w:rsidR="00FF11CA">
        <w:rPr>
          <w:rFonts w:ascii="Times New Roman" w:hAnsi="Times New Roman" w:cs="Times New Roman"/>
          <w:sz w:val="24"/>
          <w:szCs w:val="24"/>
        </w:rPr>
        <w:fldChar w:fldCharType="begin" w:fldLock="1"/>
      </w:r>
      <w:r w:rsidR="000466DA">
        <w:rPr>
          <w:rFonts w:ascii="Times New Roman" w:hAnsi="Times New Roman" w:cs="Times New Roman"/>
          <w:sz w:val="24"/>
          <w:szCs w:val="24"/>
        </w:rPr>
        <w:instrText>ADDIN CSL_CITATION {"citationItems":[{"id":"ITEM-1","itemData":{"DOI":"10.1177/1077559511424774","ISSN":"15526119","abstract":"The prevention of child maltreatment via parenting interventions requires implementation on a broad scale, which is facilitated by drawing on a multidisciplinary array of service workers located in multiple settings. This underscores the importance of understanding factors that impact worker implementation of evidenced-based parenting and family support interventions. This study involved structured interviews with 174 service providers from several disciplines who had been trained previously in the delivery of the Triple P-Positive Parenting Program. These follow-up interviews, conducted an average of about 2 years after professional in-service training, provided the basis for examining predictors of sustained program use. Predictors examined included facilitators and barriers to program use, as well as organizational and provider-level characteristics such as attitudes toward evidence-based interventions. Highlighting the importance of a systems-contextual perspective on implementation, several provider and organization-level characteristics significantly predicted program use including provider self-confidence after training, fit of program with ongoing duties, availability of posttraining support, and perceived benefit of intervention for children and families. Implications for prevention and implementation science are discussed in view of the challenges inherent in the field of child maltreatment. © SAGE Publications 2012.","author":[{"dropping-particle":"","family":"Shapiro","given":"Cheri J.","non-dropping-particle":"","parse-names":false,"suffix":""},{"dropping-particle":"","family":"Prinz","given":"Ronald J.","non-dropping-particle":"","parse-names":false,"suffix":""},{"dropping-particle":"","family":"Sanders","given":"Matthew R.","non-dropping-particle":"","parse-names":false,"suffix":""}],"container-title":"Child Maltreatment","id":"ITEM-1","issue":"1","issued":{"date-parts":[["2012"]]},"page":"86-95","title":"Facilitators and barriers to implementation of an evidence-based parenting intervention to prevent child maltreatment: The Triple P-Positive Parenting Program","type":"article-journal","volume":"17"},"uris":["http://www.mendeley.com/documents/?uuid=2769236d-f881-4c0f-b68b-ed8beea5fb3f"]}],"mendeley":{"formattedCitation":"(Shapiro, Prinz, &amp; Sanders, 2012)","plainTextFormattedCitation":"(Shapiro, Prinz, &amp; Sanders, 2012)","previouslyFormattedCitation":"(Shapiro, Prinz, &amp; Sanders, 2012)"},"properties":{"noteIndex":0},"schema":"https://github.com/citation-style-language/schema/raw/master/csl-citation.json"}</w:instrText>
      </w:r>
      <w:r w:rsidR="00FF11CA">
        <w:rPr>
          <w:rFonts w:ascii="Times New Roman" w:hAnsi="Times New Roman" w:cs="Times New Roman"/>
          <w:sz w:val="24"/>
          <w:szCs w:val="24"/>
        </w:rPr>
        <w:fldChar w:fldCharType="separate"/>
      </w:r>
      <w:r w:rsidR="00FF11CA" w:rsidRPr="00FF11CA">
        <w:rPr>
          <w:rFonts w:ascii="Times New Roman" w:hAnsi="Times New Roman" w:cs="Times New Roman"/>
          <w:noProof/>
          <w:sz w:val="24"/>
          <w:szCs w:val="24"/>
        </w:rPr>
        <w:t>(Shapiro, Prinz, &amp; Sanders, 2012)</w:t>
      </w:r>
      <w:r w:rsidR="00FF11CA">
        <w:rPr>
          <w:rFonts w:ascii="Times New Roman" w:hAnsi="Times New Roman" w:cs="Times New Roman"/>
          <w:sz w:val="24"/>
          <w:szCs w:val="24"/>
        </w:rPr>
        <w:fldChar w:fldCharType="end"/>
      </w:r>
      <w:r w:rsidR="00FF11CA">
        <w:rPr>
          <w:rFonts w:ascii="Times New Roman" w:hAnsi="Times New Roman" w:cs="Times New Roman"/>
          <w:sz w:val="24"/>
          <w:szCs w:val="24"/>
        </w:rPr>
        <w:t xml:space="preserve">. </w:t>
      </w:r>
      <w:r w:rsidR="00DC0C28">
        <w:rPr>
          <w:rFonts w:ascii="Times New Roman" w:hAnsi="Times New Roman" w:cs="Times New Roman"/>
          <w:sz w:val="24"/>
          <w:szCs w:val="24"/>
        </w:rPr>
        <w:t xml:space="preserve">Providers’ self-efficacy </w:t>
      </w:r>
      <w:r w:rsidR="00DF155E">
        <w:rPr>
          <w:rFonts w:ascii="Times New Roman" w:hAnsi="Times New Roman" w:cs="Times New Roman"/>
          <w:sz w:val="24"/>
          <w:szCs w:val="24"/>
        </w:rPr>
        <w:t>can be improved with focused and specific instruction</w:t>
      </w:r>
      <w:r w:rsidR="00DF427E">
        <w:rPr>
          <w:rFonts w:ascii="Times New Roman" w:hAnsi="Times New Roman" w:cs="Times New Roman"/>
          <w:sz w:val="24"/>
          <w:szCs w:val="24"/>
        </w:rPr>
        <w:t xml:space="preserve">. For </w:t>
      </w:r>
      <w:r w:rsidR="00DF427E">
        <w:rPr>
          <w:rFonts w:ascii="Times New Roman" w:hAnsi="Times New Roman" w:cs="Times New Roman"/>
          <w:sz w:val="24"/>
          <w:szCs w:val="24"/>
        </w:rPr>
        <w:lastRenderedPageBreak/>
        <w:t>example, i</w:t>
      </w:r>
      <w:r w:rsidR="009B1AF6">
        <w:rPr>
          <w:rFonts w:ascii="Times New Roman" w:hAnsi="Times New Roman" w:cs="Times New Roman"/>
          <w:sz w:val="24"/>
          <w:szCs w:val="24"/>
        </w:rPr>
        <w:t>n a technology integration program, t</w:t>
      </w:r>
      <w:r w:rsidR="00E3434E">
        <w:rPr>
          <w:rFonts w:ascii="Times New Roman" w:hAnsi="Times New Roman" w:cs="Times New Roman"/>
          <w:sz w:val="24"/>
          <w:szCs w:val="24"/>
        </w:rPr>
        <w:t>eachers who observed a successful implementa</w:t>
      </w:r>
      <w:r w:rsidR="009B1AF6">
        <w:rPr>
          <w:rFonts w:ascii="Times New Roman" w:hAnsi="Times New Roman" w:cs="Times New Roman"/>
          <w:sz w:val="24"/>
          <w:szCs w:val="24"/>
        </w:rPr>
        <w:t>tion (i.e., vicarious learning) of incorporating technology in their classrooms reported greater self-efficacy for doing so on their own</w:t>
      </w:r>
      <w:r w:rsidR="006810E7">
        <w:rPr>
          <w:rFonts w:ascii="Times New Roman" w:hAnsi="Times New Roman" w:cs="Times New Roman"/>
          <w:sz w:val="24"/>
          <w:szCs w:val="24"/>
        </w:rPr>
        <w:t xml:space="preserve"> </w:t>
      </w:r>
      <w:r w:rsidR="00067568">
        <w:rPr>
          <w:rFonts w:ascii="Times New Roman" w:hAnsi="Times New Roman" w:cs="Times New Roman"/>
          <w:sz w:val="24"/>
          <w:szCs w:val="24"/>
        </w:rPr>
        <w:fldChar w:fldCharType="begin" w:fldLock="1"/>
      </w:r>
      <w:r w:rsidR="007010BC">
        <w:rPr>
          <w:rFonts w:ascii="Times New Roman" w:hAnsi="Times New Roman" w:cs="Times New Roman"/>
          <w:sz w:val="24"/>
          <w:szCs w:val="24"/>
        </w:rPr>
        <w:instrText>ADDIN CSL_CITATION {"citationItems":[{"id":"ITEM-1","itemData":{"DOI":"10.1080/15391523.2004.10782414","ISSN":"19450818","abstract":"This study was designed to explore how vicarious learning experiences and goal setting influence pre service teachers' self-efficacy for integrating technology into the classroom. Two hundred and eighty students, enrolled in an introductory educational technology course at a large Midwestern university, participated. Students were divided into eighteen lab sections, which were assigned to one of four conditions (three experimental and one control). Pre- and post-surveys were administered to examine participants' self-efficacy beliefs for technology integration. Results showed significant treatment effects for vicarious experiences and goal setting on participants' judgments of self-efficacy for technology integration. A significantly more powerful effect was found when vicarious learning experiences and goal setting were both present compared to when only one of the two factors was present. Therefore, from the perspective of teacher educators, the use of vicarious learning experiences and the incorporation of specific goals may help pre service teachers develop the confidence they need to become e./fictive technology users within their own classrooms. © 2004 Taylor &amp; Francis Group, LLC. All rights reserved.","author":[{"dropping-particle":"","family":"Wang","given":"Ling","non-dropping-particle":"","parse-names":false,"suffix":""},{"dropping-particle":"","family":"Ertmer","given":"Peggy A.","non-dropping-particle":"","parse-names":false,"suffix":""},{"dropping-particle":"","family":"Newby","given":"Timothy J.","non-dropping-particle":"","parse-names":false,"suffix":""}],"container-title":"Journal of Research on Technology in Education","id":"ITEM-1","issue":"3","issued":{"date-parts":[["2004"]]},"page":"231-250","title":"Increasing preservice teachers' self-efficacy beliefs for technology integration","type":"article-journal","volume":"36"},"uris":["http://www.mendeley.com/documents/?uuid=f648d28d-3da5-497c-9b56-dd80104a640f"]}],"mendeley":{"formattedCitation":"(Wang, Ertmer, &amp; Newby, 2004)","plainTextFormattedCitation":"(Wang, Ertmer, &amp; Newby, 2004)","previouslyFormattedCitation":"(Wang, Ertmer, &amp; Newby, 2004)"},"properties":{"noteIndex":0},"schema":"https://github.com/citation-style-language/schema/raw/master/csl-citation.json"}</w:instrText>
      </w:r>
      <w:r w:rsidR="00067568">
        <w:rPr>
          <w:rFonts w:ascii="Times New Roman" w:hAnsi="Times New Roman" w:cs="Times New Roman"/>
          <w:sz w:val="24"/>
          <w:szCs w:val="24"/>
        </w:rPr>
        <w:fldChar w:fldCharType="separate"/>
      </w:r>
      <w:r w:rsidR="00067568" w:rsidRPr="00067568">
        <w:rPr>
          <w:rFonts w:ascii="Times New Roman" w:hAnsi="Times New Roman" w:cs="Times New Roman"/>
          <w:noProof/>
          <w:sz w:val="24"/>
          <w:szCs w:val="24"/>
        </w:rPr>
        <w:t>(Wang, Ertmer, &amp; Newby, 2004)</w:t>
      </w:r>
      <w:r w:rsidR="00067568">
        <w:rPr>
          <w:rFonts w:ascii="Times New Roman" w:hAnsi="Times New Roman" w:cs="Times New Roman"/>
          <w:sz w:val="24"/>
          <w:szCs w:val="24"/>
        </w:rPr>
        <w:fldChar w:fldCharType="end"/>
      </w:r>
      <w:r w:rsidR="00067568">
        <w:rPr>
          <w:rFonts w:ascii="Times New Roman" w:hAnsi="Times New Roman" w:cs="Times New Roman"/>
          <w:sz w:val="24"/>
          <w:szCs w:val="24"/>
        </w:rPr>
        <w:t xml:space="preserve">. </w:t>
      </w:r>
      <w:r w:rsidR="00DF155E">
        <w:rPr>
          <w:rFonts w:ascii="Times New Roman" w:hAnsi="Times New Roman" w:cs="Times New Roman"/>
          <w:sz w:val="24"/>
          <w:szCs w:val="24"/>
        </w:rPr>
        <w:t xml:space="preserve">Matthews and colleagues </w:t>
      </w:r>
      <w:r w:rsidR="007010BC">
        <w:rPr>
          <w:rFonts w:ascii="Times New Roman" w:hAnsi="Times New Roman" w:cs="Times New Roman"/>
          <w:sz w:val="24"/>
          <w:szCs w:val="24"/>
        </w:rPr>
        <w:fldChar w:fldCharType="begin" w:fldLock="1"/>
      </w:r>
      <w:r w:rsidR="006C3394">
        <w:rPr>
          <w:rFonts w:ascii="Times New Roman" w:hAnsi="Times New Roman" w:cs="Times New Roman"/>
          <w:sz w:val="24"/>
          <w:szCs w:val="24"/>
        </w:rPr>
        <w:instrText>ADDIN CSL_CITATION {"citationItems":[{"id":"ITEM-1","itemData":{"DOI":"10.1371/journal.pone.0177777","ISBN":"1111111111","ISSN":"19326203","abstract":"Early childhood care and education providers (CCPs) work with over 7 million young children. These children are vulnerable to physical, sexual and emotional abuse, and neglect. However, CCPs make less than 1% of all reports of suspected child abuse and neglect that are made to child protective services. CCPs are therefore an untapped resource in the public health response to child maltreatment. However, their knowledge and attitudes about duties to report child maltreatment are poorly understood. Moreover, no rigorous research has tested whether their knowledge and attitudes about reporting child maltreatment can be improved. These gaps in knowledge are important because knowledge of the duty and positive attitudes towards it produce more effective reporting, and little evidence exists about how to enhance cognitive and affective attributes. Using the CONSORT approach, we report a single-blind test-retest randomized controlled trial evaluating iLook Out for Child Abuse, a customized online educational intervention for CCPs to increase knowledge and attitudes towards the reporting duty. 762 participants were randomized with results analyzed for 741 participants (372 in the intervention group; 369 in the control). Knowledge of the reporting duty increased in the intervention group from 13.54 to 16.19 out of 21 (2.65 increase, 95% CI: (2.37, 2.93); large effect size 0.95, p &lt; 0.001); the control group remained stable, moving from 13.54 to 13.59 (0.05 increase, 95% CI: (-0.12, 0.22); negligible effect size 0.03, p = 0.684). Attitudes were enhanced on all 13 items for the intervention group, remaining stable in the control, with significant differences between groups on all items (p &lt; 0.05). Gains were largely sustained at four month follow-up. Findings support education for CCPs and other professions. Future research should also explore effects of education on reporting behavior.","author":[{"dropping-particle":"","family":"Mathews","given":"Ben","non-dropping-particle":"","parse-names":false,"suffix":""},{"dropping-particle":"","family":"Yang","given":"Chengwu","non-dropping-particle":"","parse-names":false,"suffix":""},{"dropping-particle":"","family":"Lehman","given":"Erik B.","non-dropping-particle":"","parse-names":false,"suffix":""},{"dropping-particle":"","family":"Mincemoyer","given":"Claudia","non-dropping-particle":"","parse-names":false,"suffix":""},{"dropping-particle":"","family":"Verdiglione","given":"Nicole","non-dropping-particle":"","parse-names":false,"suffix":""},{"dropping-particle":"","family":"Levi","given":"Benjamin H.","non-dropping-particle":"","parse-names":false,"suffix":""}],"container-title":"PLoS ONE","id":"ITEM-1","issue":"5","issued":{"date-parts":[["2017"]]},"page":"1-19","title":"Educating early childhood care and education providers to improve knowledge and attitudes about reporting child maltreatment: A randomized controlled trial","type":"article-journal","volume":"12"},"suppress-author":1,"uris":["http://www.mendeley.com/documents/?uuid=2f8cb73e-01ad-41c3-a546-8e6611f49f5d"]}],"mendeley":{"formattedCitation":"(2017)","plainTextFormattedCitation":"(2017)","previouslyFormattedCitation":"(2017)"},"properties":{"noteIndex":0},"schema":"https://github.com/citation-style-language/schema/raw/master/csl-citation.json"}</w:instrText>
      </w:r>
      <w:r w:rsidR="007010BC">
        <w:rPr>
          <w:rFonts w:ascii="Times New Roman" w:hAnsi="Times New Roman" w:cs="Times New Roman"/>
          <w:sz w:val="24"/>
          <w:szCs w:val="24"/>
        </w:rPr>
        <w:fldChar w:fldCharType="separate"/>
      </w:r>
      <w:r w:rsidR="007010BC" w:rsidRPr="007010BC">
        <w:rPr>
          <w:rFonts w:ascii="Times New Roman" w:hAnsi="Times New Roman" w:cs="Times New Roman"/>
          <w:noProof/>
          <w:sz w:val="24"/>
          <w:szCs w:val="24"/>
        </w:rPr>
        <w:t>(2017)</w:t>
      </w:r>
      <w:r w:rsidR="007010BC">
        <w:rPr>
          <w:rFonts w:ascii="Times New Roman" w:hAnsi="Times New Roman" w:cs="Times New Roman"/>
          <w:sz w:val="24"/>
          <w:szCs w:val="24"/>
        </w:rPr>
        <w:fldChar w:fldCharType="end"/>
      </w:r>
      <w:r w:rsidR="00DF155E">
        <w:rPr>
          <w:rFonts w:ascii="Times New Roman" w:hAnsi="Times New Roman" w:cs="Times New Roman"/>
          <w:sz w:val="24"/>
          <w:szCs w:val="24"/>
        </w:rPr>
        <w:t xml:space="preserve"> found that early childcare providers who received training in how to recognize and report child </w:t>
      </w:r>
      <w:r w:rsidR="005319E4">
        <w:rPr>
          <w:rFonts w:ascii="Times New Roman" w:hAnsi="Times New Roman" w:cs="Times New Roman"/>
          <w:sz w:val="24"/>
          <w:szCs w:val="24"/>
        </w:rPr>
        <w:t>maltreatment</w:t>
      </w:r>
      <w:r w:rsidR="00DF155E">
        <w:rPr>
          <w:rFonts w:ascii="Times New Roman" w:hAnsi="Times New Roman" w:cs="Times New Roman"/>
          <w:sz w:val="24"/>
          <w:szCs w:val="24"/>
        </w:rPr>
        <w:t xml:space="preserve"> reported greater confidence in their ability and duty to respond appropriately as mandated reporters than did providers who did not receive such training. </w:t>
      </w:r>
      <w:r w:rsidR="00F03CFA">
        <w:rPr>
          <w:rFonts w:ascii="Times New Roman" w:hAnsi="Times New Roman" w:cs="Times New Roman"/>
          <w:sz w:val="24"/>
          <w:szCs w:val="24"/>
        </w:rPr>
        <w:t>Provider attitudes</w:t>
      </w:r>
      <w:r w:rsidR="00E73917">
        <w:rPr>
          <w:rFonts w:ascii="Times New Roman" w:hAnsi="Times New Roman" w:cs="Times New Roman"/>
          <w:sz w:val="24"/>
          <w:szCs w:val="24"/>
        </w:rPr>
        <w:t>, beliefs, and self-efficacy</w:t>
      </w:r>
      <w:r w:rsidR="00F03CFA">
        <w:rPr>
          <w:rFonts w:ascii="Times New Roman" w:hAnsi="Times New Roman" w:cs="Times New Roman"/>
          <w:sz w:val="24"/>
          <w:szCs w:val="24"/>
        </w:rPr>
        <w:t xml:space="preserve"> are particularly relevant in interventions focused on sensitive or taboo topics, such as the prevention of child sexual abuse (CSA).</w:t>
      </w:r>
      <w:r w:rsidR="007C28DC">
        <w:rPr>
          <w:rFonts w:ascii="Times New Roman" w:hAnsi="Times New Roman" w:cs="Times New Roman"/>
          <w:sz w:val="24"/>
          <w:szCs w:val="24"/>
        </w:rPr>
        <w:t xml:space="preserve"> Given the paucity of evidence-based parent-focused CSA prevention programs </w:t>
      </w:r>
      <w:r w:rsidR="007C28DC">
        <w:rPr>
          <w:rFonts w:ascii="Times New Roman" w:hAnsi="Times New Roman" w:cs="Times New Roman"/>
          <w:sz w:val="24"/>
          <w:szCs w:val="24"/>
        </w:rPr>
        <w:fldChar w:fldCharType="begin" w:fldLock="1"/>
      </w:r>
      <w:r w:rsidR="00BD532F">
        <w:rPr>
          <w:rFonts w:ascii="Times New Roman" w:hAnsi="Times New Roman" w:cs="Times New Roman"/>
          <w:sz w:val="24"/>
          <w:szCs w:val="24"/>
        </w:rPr>
        <w:instrText>ADDIN CSL_CITATION {"citationItems":[{"id":"ITEM-1","itemData":{"DOI":"10.1007/s11121-015-0553-z","ISSN":"1389-4986","author":[{"dropping-particle":"","family":"Mendelson","given":"T","non-dropping-particle":"","parse-names":false,"suffix":""},{"dropping-particle":"","family":"Letourneau","given":"EJ","non-dropping-particle":"","parse-names":false,"suffix":""}],"container-title":"Prevention Science","id":"ITEM-1","issued":{"date-parts":[["2015"]]},"page":"844-852","title":"Parent-focused prevention of child sexual abuse","type":"article-journal","volume":"16"},"uris":["http://www.mendeley.com/documents/?uuid=67e4ffe6-d31e-4ed7-80dd-e0639226df8f"]},{"id":"ITEM-2","itemData":{"DOI":"10.1177/1077559517729479","ISBN":"1077-5595","ISSN":"1077-5595","PMID":"28920456","abstract":"To date, child sexual abuse (CSA) prevention has relied largely on child-focused education, teaching children how to identify, avoid, and disclose sexual abuse. The purpose of this article is to explore how prevention opportunities can include parents in new and innovative ways. We propose that parents can play a significant role as protectors of their children via two pathways: (i) directly, through the strong external barriers afforded by parent supervision, monitoring, and involvement; and (ii) indirectly, by promoting their children's self-efficacy, competence, well-being, and self-esteem, which the balance of evidence suggests will help them become less likely targets for abuse and more able to respond appropriately and disclose abuse if it occurs. In this article, we first describe why teaching young children about CSA protective behaviors might not be sufficient for prevention. We then narratively review the existing research on parents and prevention and the parenting and family circumstances that may increase a child's risk of experiencing sexual abuse. Finally, we make a number of recommendations for future approaches to prevention that may better inform and involve parents and other adult protectors in preventing CSA.","author":[{"dropping-particle":"","family":"Rudolph","given":"Julia","non-dropping-particle":"","parse-names":false,"suffix":""},{"dropping-particle":"","family":"Zimmer-Gembeck","given":"Melanie J.","non-dropping-particle":"","parse-names":false,"suffix":""},{"dropping-particle":"","family":"Shanley","given":"Dianne C.","non-dropping-particle":"","parse-names":false,"suffix":""},{"dropping-particle":"","family":"Hawkins","given":"Russell","non-dropping-particle":"","parse-names":false,"suffix":""}],"container-title":"Child Maltreatment","id":"ITEM-2","issue":"1","issued":{"date-parts":[["2018"]]},"page":"96-106","title":"Child sexual abuse prevention opportunities: Parenting, programs, and the reduction of risk","type":"article-journal","volume":"23"},"uris":["http://www.mendeley.com/documents/?uuid=546a1eff-b925-43cf-8cbe-9ea831153da5"]}],"mendeley":{"formattedCitation":"(Mendelson &amp; Letourneau, 2015; Rudolph, Zimmer-Gembeck, Shanley, &amp; Hawkins, 2018)","manualFormatting":"(Mendelson &amp; Letourn eau, 2015; Rudolph, Zimmer-Gembeck, Shanley, &amp; Hawkins, 2018)","plainTextFormattedCitation":"(Mendelson &amp; Letourneau, 2015; Rudolph, Zimmer-Gembeck, Shanley, &amp; Hawkins, 2018)","previouslyFormattedCitation":"(Mendelson &amp; Letourneau, 2015; Rudolph, Zimmer-Gembeck, Shanley, &amp; Hawkins, 2018)"},"properties":{"noteIndex":0},"schema":"https://github.com/citation-style-language/schema/raw/master/csl-citation.json"}</w:instrText>
      </w:r>
      <w:r w:rsidR="007C28DC">
        <w:rPr>
          <w:rFonts w:ascii="Times New Roman" w:hAnsi="Times New Roman" w:cs="Times New Roman"/>
          <w:sz w:val="24"/>
          <w:szCs w:val="24"/>
        </w:rPr>
        <w:fldChar w:fldCharType="separate"/>
      </w:r>
      <w:r w:rsidR="007C28DC" w:rsidRPr="007C28DC">
        <w:rPr>
          <w:rFonts w:ascii="Times New Roman" w:hAnsi="Times New Roman" w:cs="Times New Roman"/>
          <w:noProof/>
          <w:sz w:val="24"/>
          <w:szCs w:val="24"/>
        </w:rPr>
        <w:t>(Mendelson &amp; Letourn</w:t>
      </w:r>
      <w:r w:rsidR="00BD532F">
        <w:rPr>
          <w:rFonts w:ascii="Times New Roman" w:hAnsi="Times New Roman" w:cs="Times New Roman"/>
          <w:noProof/>
          <w:sz w:val="24"/>
          <w:szCs w:val="24"/>
        </w:rPr>
        <w:t xml:space="preserve"> </w:t>
      </w:r>
      <w:r w:rsidR="007C28DC" w:rsidRPr="007C28DC">
        <w:rPr>
          <w:rFonts w:ascii="Times New Roman" w:hAnsi="Times New Roman" w:cs="Times New Roman"/>
          <w:noProof/>
          <w:sz w:val="24"/>
          <w:szCs w:val="24"/>
        </w:rPr>
        <w:t>eau, 2015; Rudolph, Zimmer-Gembeck, Shanley, &amp; Hawkins, 2018)</w:t>
      </w:r>
      <w:r w:rsidR="007C28DC">
        <w:rPr>
          <w:rFonts w:ascii="Times New Roman" w:hAnsi="Times New Roman" w:cs="Times New Roman"/>
          <w:sz w:val="24"/>
          <w:szCs w:val="24"/>
        </w:rPr>
        <w:fldChar w:fldCharType="end"/>
      </w:r>
      <w:r w:rsidR="007C28DC">
        <w:rPr>
          <w:rFonts w:ascii="Times New Roman" w:hAnsi="Times New Roman" w:cs="Times New Roman"/>
          <w:sz w:val="24"/>
          <w:szCs w:val="24"/>
        </w:rPr>
        <w:t xml:space="preserve">, it </w:t>
      </w:r>
      <w:r w:rsidR="00C05CAD">
        <w:rPr>
          <w:rFonts w:ascii="Times New Roman" w:hAnsi="Times New Roman" w:cs="Times New Roman"/>
          <w:sz w:val="24"/>
          <w:szCs w:val="24"/>
        </w:rPr>
        <w:t>is</w:t>
      </w:r>
      <w:r w:rsidR="007C28DC">
        <w:rPr>
          <w:rFonts w:ascii="Times New Roman" w:hAnsi="Times New Roman" w:cs="Times New Roman"/>
          <w:sz w:val="24"/>
          <w:szCs w:val="24"/>
        </w:rPr>
        <w:t xml:space="preserve"> no surprise </w:t>
      </w:r>
      <w:r w:rsidR="00802449">
        <w:rPr>
          <w:rFonts w:ascii="Times New Roman" w:hAnsi="Times New Roman" w:cs="Times New Roman"/>
          <w:sz w:val="24"/>
          <w:szCs w:val="24"/>
        </w:rPr>
        <w:t xml:space="preserve">that </w:t>
      </w:r>
      <w:r w:rsidR="007C28DC">
        <w:rPr>
          <w:rFonts w:ascii="Times New Roman" w:hAnsi="Times New Roman" w:cs="Times New Roman"/>
          <w:sz w:val="24"/>
          <w:szCs w:val="24"/>
        </w:rPr>
        <w:t>there is a lack of information available about providers’ attitudes, beliefs, and self-efficacy of delivering a parent-focused CSA prevention program.</w:t>
      </w:r>
    </w:p>
    <w:p w14:paraId="040E8E90" w14:textId="4D2CFF46" w:rsidR="008B0DDB" w:rsidRDefault="008B0DDB" w:rsidP="008B0DDB">
      <w:pPr>
        <w:spacing w:after="0" w:line="480" w:lineRule="auto"/>
        <w:ind w:firstLine="720"/>
        <w:rPr>
          <w:rFonts w:ascii="Times New Roman" w:hAnsi="Times New Roman" w:cs="Times New Roman"/>
          <w:sz w:val="24"/>
        </w:rPr>
      </w:pPr>
      <w:r>
        <w:rPr>
          <w:rFonts w:ascii="Times New Roman" w:hAnsi="Times New Roman" w:cs="Times New Roman"/>
          <w:sz w:val="24"/>
          <w:szCs w:val="24"/>
        </w:rPr>
        <w:t xml:space="preserve">CSA is a public health problem </w:t>
      </w:r>
      <w:r w:rsidR="004D2F98">
        <w:rPr>
          <w:rFonts w:ascii="Times New Roman" w:hAnsi="Times New Roman" w:cs="Times New Roman"/>
          <w:sz w:val="24"/>
          <w:szCs w:val="24"/>
        </w:rPr>
        <w:t>affecting</w:t>
      </w:r>
      <w:r w:rsidR="00856387">
        <w:rPr>
          <w:rFonts w:ascii="Times New Roman" w:hAnsi="Times New Roman" w:cs="Times New Roman"/>
          <w:sz w:val="24"/>
          <w:szCs w:val="24"/>
        </w:rPr>
        <w:t xml:space="preserve"> </w:t>
      </w:r>
      <w:r>
        <w:rPr>
          <w:rFonts w:ascii="Times New Roman" w:hAnsi="Times New Roman" w:cs="Times New Roman"/>
          <w:sz w:val="24"/>
          <w:szCs w:val="24"/>
        </w:rPr>
        <w:t xml:space="preserve">1 in 4 girls and 1 in 13 boys in the </w:t>
      </w:r>
      <w:r w:rsidR="00C23BD2">
        <w:rPr>
          <w:rFonts w:ascii="Times New Roman" w:hAnsi="Times New Roman" w:cs="Times New Roman"/>
          <w:sz w:val="24"/>
          <w:szCs w:val="24"/>
        </w:rPr>
        <w:t>U.S.</w:t>
      </w:r>
      <w:r w:rsidR="00856387">
        <w:rPr>
          <w:rFonts w:ascii="Times New Roman" w:hAnsi="Times New Roman" w:cs="Times New Roman"/>
          <w:sz w:val="24"/>
          <w:szCs w:val="24"/>
        </w:rPr>
        <w:t xml:space="preserve"> </w:t>
      </w:r>
      <w:r w:rsidR="00856387">
        <w:rPr>
          <w:rFonts w:ascii="Times New Roman" w:hAnsi="Times New Roman" w:cs="Times New Roman"/>
          <w:sz w:val="24"/>
          <w:szCs w:val="24"/>
        </w:rPr>
        <w:fldChar w:fldCharType="begin" w:fldLock="1"/>
      </w:r>
      <w:r w:rsidR="00D15208">
        <w:rPr>
          <w:rFonts w:ascii="Times New Roman" w:hAnsi="Times New Roman" w:cs="Times New Roman"/>
          <w:sz w:val="24"/>
          <w:szCs w:val="24"/>
        </w:rPr>
        <w:instrText>ADDIN CSL_CITATION {"citationItems":[{"id":"ITEM-1","itemData":{"URL":"https://www.cdc.gov/violenceprevention/childabuseandneglect/childsexualabuse.html","author":[{"dropping-particle":"","family":"Centers for Disease Control and Prevention","given":"","non-dropping-particle":"","parse-names":false,"suffix":""}],"id":"ITEM-1","issued":{"date-parts":[["2020"]]},"title":"Preventing Child Sexual Abuse","type":"webpage"},"uris":["http://www.mendeley.com/documents/?uuid=6cd06b8f-da05-4bb6-afbb-044a5fc4eee6"]}],"mendeley":{"formattedCitation":"(Centers for Disease Control and Prevention, 2020)","plainTextFormattedCitation":"(Centers for Disease Control and Prevention, 2020)","previouslyFormattedCitation":"(Centers for Disease Control and Prevention, 2020)"},"properties":{"noteIndex":0},"schema":"https://github.com/citation-style-language/schema/raw/master/csl-citation.json"}</w:instrText>
      </w:r>
      <w:r w:rsidR="00856387">
        <w:rPr>
          <w:rFonts w:ascii="Times New Roman" w:hAnsi="Times New Roman" w:cs="Times New Roman"/>
          <w:sz w:val="24"/>
          <w:szCs w:val="24"/>
        </w:rPr>
        <w:fldChar w:fldCharType="separate"/>
      </w:r>
      <w:r w:rsidR="00856387" w:rsidRPr="00856387">
        <w:rPr>
          <w:rFonts w:ascii="Times New Roman" w:hAnsi="Times New Roman" w:cs="Times New Roman"/>
          <w:noProof/>
          <w:sz w:val="24"/>
          <w:szCs w:val="24"/>
        </w:rPr>
        <w:t>(Centers for Disease Control and Prevention, 2020)</w:t>
      </w:r>
      <w:r w:rsidR="00856387">
        <w:rPr>
          <w:rFonts w:ascii="Times New Roman" w:hAnsi="Times New Roman" w:cs="Times New Roman"/>
          <w:sz w:val="24"/>
          <w:szCs w:val="24"/>
        </w:rPr>
        <w:fldChar w:fldCharType="end"/>
      </w:r>
      <w:r w:rsidR="00856387">
        <w:rPr>
          <w:rFonts w:ascii="Times New Roman" w:hAnsi="Times New Roman" w:cs="Times New Roman"/>
          <w:sz w:val="24"/>
          <w:szCs w:val="24"/>
        </w:rPr>
        <w:t>.</w:t>
      </w:r>
      <w:r w:rsidR="00C05CAD">
        <w:rPr>
          <w:rFonts w:ascii="Times New Roman" w:hAnsi="Times New Roman" w:cs="Times New Roman"/>
          <w:sz w:val="24"/>
          <w:szCs w:val="24"/>
        </w:rPr>
        <w:t xml:space="preserve"> </w:t>
      </w:r>
      <w:r w:rsidR="00CA5490">
        <w:rPr>
          <w:rFonts w:ascii="Times New Roman" w:hAnsi="Times New Roman" w:cs="Times New Roman"/>
          <w:sz w:val="24"/>
        </w:rPr>
        <w:t>CSA</w:t>
      </w:r>
      <w:r w:rsidR="00CA5490" w:rsidRPr="00D571CB">
        <w:rPr>
          <w:rFonts w:ascii="Times New Roman" w:hAnsi="Times New Roman" w:cs="Times New Roman"/>
          <w:sz w:val="24"/>
        </w:rPr>
        <w:t xml:space="preserve"> often starts very early in development </w:t>
      </w:r>
      <w:r w:rsidR="00674F0E">
        <w:rPr>
          <w:rFonts w:ascii="Times New Roman" w:hAnsi="Times New Roman" w:cs="Times New Roman"/>
          <w:sz w:val="24"/>
        </w:rPr>
        <w:fldChar w:fldCharType="begin" w:fldLock="1"/>
      </w:r>
      <w:r w:rsidR="00A05567">
        <w:rPr>
          <w:rFonts w:ascii="Times New Roman" w:hAnsi="Times New Roman" w:cs="Times New Roman"/>
          <w:sz w:val="24"/>
        </w:rPr>
        <w:instrText>ADDIN CSL_CITATION {"citationItems":[{"id":"ITEM-1","itemData":{"author":[{"dropping-particle":"","family":"Snyder","given":"Howard N.","non-dropping-particle":"","parse-names":false,"suffix":""}],"id":"ITEM-1","issued":{"date-parts":[["2000"]]},"publisher-place":"Washington, D.C.","title":"Sexual assault of young children as reported to law enforcement: Victim, incident, and offender characteristics","type":"report"},"uris":["http://www.mendeley.com/documents/?uuid=60958658-02cd-46b5-b986-3f42e8aa7153"]}],"mendeley":{"formattedCitation":"(Snyder, 2000)","plainTextFormattedCitation":"(Snyder, 2000)","previouslyFormattedCitation":"(Snyder, 2000)"},"properties":{"noteIndex":0},"schema":"https://github.com/citation-style-language/schema/raw/master/csl-citation.json"}</w:instrText>
      </w:r>
      <w:r w:rsidR="00674F0E">
        <w:rPr>
          <w:rFonts w:ascii="Times New Roman" w:hAnsi="Times New Roman" w:cs="Times New Roman"/>
          <w:sz w:val="24"/>
        </w:rPr>
        <w:fldChar w:fldCharType="separate"/>
      </w:r>
      <w:r w:rsidR="00674F0E" w:rsidRPr="00674F0E">
        <w:rPr>
          <w:rFonts w:ascii="Times New Roman" w:hAnsi="Times New Roman" w:cs="Times New Roman"/>
          <w:noProof/>
          <w:sz w:val="24"/>
        </w:rPr>
        <w:t>(Snyder, 2000)</w:t>
      </w:r>
      <w:r w:rsidR="00674F0E">
        <w:rPr>
          <w:rFonts w:ascii="Times New Roman" w:hAnsi="Times New Roman" w:cs="Times New Roman"/>
          <w:sz w:val="24"/>
        </w:rPr>
        <w:fldChar w:fldCharType="end"/>
      </w:r>
      <w:r w:rsidR="00674F0E">
        <w:rPr>
          <w:rFonts w:ascii="Times New Roman" w:hAnsi="Times New Roman" w:cs="Times New Roman"/>
          <w:sz w:val="24"/>
        </w:rPr>
        <w:t>,</w:t>
      </w:r>
      <w:r w:rsidR="00427D9A">
        <w:rPr>
          <w:rFonts w:ascii="Times New Roman" w:hAnsi="Times New Roman" w:cs="Times New Roman"/>
          <w:sz w:val="24"/>
        </w:rPr>
        <w:t xml:space="preserve"> </w:t>
      </w:r>
      <w:r w:rsidR="00CA5490" w:rsidRPr="00D571CB">
        <w:rPr>
          <w:rFonts w:ascii="Times New Roman" w:hAnsi="Times New Roman" w:cs="Times New Roman"/>
          <w:sz w:val="24"/>
        </w:rPr>
        <w:t>spanning relatively long durations,</w:t>
      </w:r>
      <w:r w:rsidR="00427D9A">
        <w:rPr>
          <w:rFonts w:ascii="Times New Roman" w:hAnsi="Times New Roman" w:cs="Times New Roman"/>
          <w:sz w:val="24"/>
        </w:rPr>
        <w:t xml:space="preserve"> and</w:t>
      </w:r>
      <w:r w:rsidR="00CA5490" w:rsidRPr="00D571CB">
        <w:rPr>
          <w:rFonts w:ascii="Times New Roman" w:hAnsi="Times New Roman" w:cs="Times New Roman"/>
          <w:sz w:val="24"/>
        </w:rPr>
        <w:t xml:space="preserve"> is associated with insidious bodily boundary violations</w:t>
      </w:r>
      <w:r w:rsidR="000C49D3">
        <w:rPr>
          <w:rFonts w:ascii="Times New Roman" w:hAnsi="Times New Roman" w:cs="Times New Roman"/>
          <w:sz w:val="24"/>
        </w:rPr>
        <w:t>. CSA</w:t>
      </w:r>
      <w:r w:rsidR="00CA5490" w:rsidRPr="00D571CB">
        <w:rPr>
          <w:rFonts w:ascii="Times New Roman" w:hAnsi="Times New Roman" w:cs="Times New Roman"/>
          <w:sz w:val="24"/>
        </w:rPr>
        <w:t xml:space="preserve"> involves betrayal of trust, is highly stigmatized,</w:t>
      </w:r>
      <w:r w:rsidR="00CA5490">
        <w:rPr>
          <w:rFonts w:ascii="Times New Roman" w:hAnsi="Times New Roman" w:cs="Times New Roman"/>
          <w:sz w:val="24"/>
        </w:rPr>
        <w:t xml:space="preserve"> can be shaming</w:t>
      </w:r>
      <w:r w:rsidR="00CA5490" w:rsidRPr="00D571CB">
        <w:rPr>
          <w:rFonts w:ascii="Times New Roman" w:hAnsi="Times New Roman" w:cs="Times New Roman"/>
          <w:sz w:val="24"/>
        </w:rPr>
        <w:t xml:space="preserve">, and </w:t>
      </w:r>
      <w:r w:rsidR="00CA5490">
        <w:rPr>
          <w:rFonts w:ascii="Times New Roman" w:hAnsi="Times New Roman" w:cs="Times New Roman"/>
          <w:sz w:val="24"/>
        </w:rPr>
        <w:t>impacts</w:t>
      </w:r>
      <w:r w:rsidR="00CA5490" w:rsidRPr="00D571CB">
        <w:rPr>
          <w:rFonts w:ascii="Times New Roman" w:hAnsi="Times New Roman" w:cs="Times New Roman"/>
          <w:sz w:val="24"/>
        </w:rPr>
        <w:t xml:space="preserve"> sexual development.</w:t>
      </w:r>
      <w:r w:rsidR="00CA5490">
        <w:rPr>
          <w:rFonts w:ascii="Times New Roman" w:hAnsi="Times New Roman" w:cs="Times New Roman"/>
          <w:sz w:val="24"/>
        </w:rPr>
        <w:t xml:space="preserve"> For example, a cross-sequential longitudinal cohort study of 164 females found that females with a history of CSA were significantly more likely to experience early onset puberty, maladaptive sexual development, and teen motherhood </w:t>
      </w:r>
      <w:r w:rsidR="00CA5490">
        <w:rPr>
          <w:rFonts w:ascii="Times New Roman" w:hAnsi="Times New Roman" w:cs="Times New Roman"/>
          <w:sz w:val="24"/>
        </w:rPr>
        <w:fldChar w:fldCharType="begin" w:fldLock="1"/>
      </w:r>
      <w:r w:rsidR="001626DC">
        <w:rPr>
          <w:rFonts w:ascii="Times New Roman" w:hAnsi="Times New Roman" w:cs="Times New Roman"/>
          <w:sz w:val="24"/>
        </w:rPr>
        <w:instrText>ADDIN CSL_CITATION {"citationItems":[{"id":"ITEM-1","itemData":{"DOI":"10.1017/S0954579411000174","ISBN":"1469-2198(Electronic);0954-5794(Print)","ISSN":"1469-2198","PMID":"23786689","abstract":"This is a report on the research design and findings of a 23-year longitudinal study of the impact of intrafamilial sexual abuse on female development. The conceptual framework integrated concepts of psychological adjustment with theory regarding how psychobiological factors might impact development. Participants included 6- to 16-year-old females with substantiated sexual abuse and a demographically similar comparison group. A cross-sequential design was used and six assessments have taken place, with participants at median age 11 at the first assessment and median age 25 at the sixth assessment. Mothers of participants took part in the early assessments and offspring took part at the sixth assessment. Results of many analyses, both within circumscribed developmental stages and across development, indicated that sexually abused females (on average) showed deleterious sequelae across a host of biopsychosocial domains including: earlier onsets of puberty, cognitive deficits, depression, dissociative symptoms, maladaptive sexual development, hypothalamic-pituitary-adrenal attenuation, asymmetrical stress responses, high rates of obesity, more major illnesses and healthcare utilization, dropping out of high school, persistent posttraumatic stress disorder, self-mutilation, Diagnostic and Statistical Manual of Mental Disorders diagnoses, physical and sexual revictimization, premature deliveries, teen motherhood, drug and alcohol abuse, and domestic violence. Offspring born to abused mothers were at increased risk for child maltreatment and overall maldevelopment. There was also a pattern of considerable within group variability. Based on this complex network of findings, implications for optimal treatments are elucidated. Translational aspects of extending observational research into clinical practice are discussed in terms that will likely have a sustained impact on several major public health initiatives.","author":[{"dropping-particle":"","family":"Trickett","given":"Penelope K","non-dropping-particle":"","parse-names":false,"suffix":""},{"dropping-particle":"","family":"Noll","given":"Jennie G.","non-dropping-particle":"","parse-names":false,"suffix":""},{"dropping-particle":"","family":"Putnam","given":"Frank W","non-dropping-particle":"","parse-names":false,"suffix":""}],"container-title":"Development and psychopathology","id":"ITEM-1","issue":"2","issued":{"date-parts":[["2011"]]},"page":"453-76","title":"The impact of sexual abuse on female development: Lessons from a multigenerational, longitudinal research study","type":"article-journal","volume":"23"},"uris":["http://www.mendeley.com/documents/?uuid=46f479b4-1f18-40c9-b445-9ee11a1bc634"]}],"mendeley":{"formattedCitation":"(Trickett, Noll, &amp; Putnam, 2011)","plainTextFormattedCitation":"(Trickett, Noll, &amp; Putnam, 2011)","previouslyFormattedCitation":"(Trickett, Noll, &amp; Putnam, 2011)"},"properties":{"noteIndex":0},"schema":"https://github.com/citation-style-language/schema/raw/master/csl-citation.json"}</w:instrText>
      </w:r>
      <w:r w:rsidR="00CA5490">
        <w:rPr>
          <w:rFonts w:ascii="Times New Roman" w:hAnsi="Times New Roman" w:cs="Times New Roman"/>
          <w:sz w:val="24"/>
        </w:rPr>
        <w:fldChar w:fldCharType="separate"/>
      </w:r>
      <w:r w:rsidR="00CA5490" w:rsidRPr="00520C4B">
        <w:rPr>
          <w:rFonts w:ascii="Times New Roman" w:hAnsi="Times New Roman" w:cs="Times New Roman"/>
          <w:noProof/>
          <w:sz w:val="24"/>
        </w:rPr>
        <w:t>(Trickett, Noll, &amp; Putnam, 2011)</w:t>
      </w:r>
      <w:r w:rsidR="00CA5490">
        <w:rPr>
          <w:rFonts w:ascii="Times New Roman" w:hAnsi="Times New Roman" w:cs="Times New Roman"/>
          <w:sz w:val="24"/>
        </w:rPr>
        <w:fldChar w:fldCharType="end"/>
      </w:r>
      <w:r w:rsidR="00CA5490">
        <w:rPr>
          <w:rFonts w:ascii="Times New Roman" w:hAnsi="Times New Roman" w:cs="Times New Roman"/>
          <w:sz w:val="24"/>
        </w:rPr>
        <w:t xml:space="preserve">. </w:t>
      </w:r>
      <w:r w:rsidR="002F3CDB">
        <w:rPr>
          <w:rFonts w:ascii="Times New Roman" w:hAnsi="Times New Roman" w:cs="Times New Roman"/>
          <w:sz w:val="24"/>
        </w:rPr>
        <w:t>Beyond</w:t>
      </w:r>
      <w:r w:rsidR="00CA5490">
        <w:rPr>
          <w:rFonts w:ascii="Times New Roman" w:hAnsi="Times New Roman" w:cs="Times New Roman"/>
          <w:sz w:val="24"/>
        </w:rPr>
        <w:t xml:space="preserve"> adverse sexual health outcomes, </w:t>
      </w:r>
      <w:r>
        <w:rPr>
          <w:rFonts w:ascii="Times New Roman" w:hAnsi="Times New Roman" w:cs="Times New Roman"/>
          <w:sz w:val="24"/>
          <w:szCs w:val="24"/>
        </w:rPr>
        <w:t xml:space="preserve">CSA is associated with </w:t>
      </w:r>
      <w:r w:rsidR="001960CD">
        <w:rPr>
          <w:rFonts w:ascii="Times New Roman" w:hAnsi="Times New Roman" w:cs="Times New Roman"/>
          <w:sz w:val="24"/>
          <w:szCs w:val="24"/>
        </w:rPr>
        <w:t xml:space="preserve">myriad </w:t>
      </w:r>
      <w:r>
        <w:rPr>
          <w:rFonts w:ascii="Times New Roman" w:hAnsi="Times New Roman" w:cs="Times New Roman"/>
          <w:sz w:val="24"/>
          <w:szCs w:val="24"/>
        </w:rPr>
        <w:t xml:space="preserve">lifelong biopsychosocial consequences </w:t>
      </w:r>
      <w:r>
        <w:rPr>
          <w:rFonts w:ascii="Times New Roman" w:hAnsi="Times New Roman" w:cs="Times New Roman"/>
          <w:sz w:val="24"/>
        </w:rPr>
        <w:fldChar w:fldCharType="begin" w:fldLock="1"/>
      </w:r>
      <w:r w:rsidR="001626DC">
        <w:rPr>
          <w:rFonts w:ascii="Times New Roman" w:hAnsi="Times New Roman" w:cs="Times New Roman"/>
          <w:sz w:val="24"/>
        </w:rPr>
        <w:instrText>ADDIN CSL_CITATION {"citationItems":[{"id":"ITEM-1","itemData":{"DOI":"10.1111/jora.12436","ISSN":"10508392","abstract":"Abstract This study tested sexual abuse as a unique predictor of subsequent adolescent sexual behaviors, pregnancy, and motherhood when in company with other types of maltreatment (physical abuse, neglect) and alternative behavioral, family, and contextual risk factors in a prospective, longitudinal study of maltreated (n = 275) and comparison (n = 239) nulliparous females aged 14–19 years old assessed annually through 19 years old. Hierarchical regression was used to disentangle risk factors that account for the associations of maltreatment type on risky sexual behaviors at 19 years old, adolescent pregnancy, and adolescent motherhood. Findings indicate that sexual and physical abuse remain significant predictors of risky sexual behaviors, and that sexual abuse remains a significant predictor of adolescent motherhood when alternative explanatory variables are controlled.","author":[{"dropping-particle":"","family":"Noll","given":"Jennie G.","non-dropping-particle":"","parse-names":false,"suffix":""},{"dropping-particle":"","family":"Guastaferro","given":"Kate","non-dropping-particle":"","parse-names":false,"suffix":""},{"dropping-particle":"","family":"Beal","given":"Sarah J","non-dropping-particle":"","parse-names":false,"suffix":""},{"dropping-particle":"","family":"Schreier","given":"Hannah M C","non-dropping-particle":"","parse-names":false,"suffix":""},{"dropping-particle":"","family":"Barnes","given":"Jaclyn","non-dropping-particle":"","parse-names":false,"suffix":""},{"dropping-particle":"","family":"Reader","given":"Jonathan M","non-dropping-particle":"","parse-names":false,"suffix":""},{"dropping-particle":"","family":"Font","given":"Sarah A","non-dropping-particle":"","parse-names":false,"suffix":""}],"container-title":"Journal of Research on Adolescence","id":"ITEM-1","issued":{"date-parts":[["2018"]]},"page":"1-17","title":"Is sexual abuse a unique predictor of sexual risk behaviors, pregnancy, and motherhood in adolescence?","type":"article-journal"},"uris":["http://www.mendeley.com/documents/?uuid=aefb9b41-2720-4c2a-b5c5-fb41eb97b48f"]},{"id":"ITEM-2","itemData":{"DOI":"10.1177/0886260504267756","ISBN":"0886-2605 (Print)","ISSN":"0886-2605","PMID":"15722501","abstract":"This article reviews evidence for the deleterious effects of childhood sexual abuse on female development in both the acute and long-term phases. Taken in aggregate, there is evidence to suggest a persistent cycle of violence perpetrated against women that begins in childhood in the form of sexual abuse, reemerges later in adolescence and early adulthood in the form of physical assault or sexual revictimization, and ultimately places the next generation at considerable risk for victimization. The differential effect of the characteristics of sexual abuse and the wide variation in the onset and developmental course of symptoms are underscored. The need for adequate models elucidating mechanisms behind this continued cycle of violence is discussed.","author":[{"dropping-particle":"","family":"Noll","given":"Jennie G.","non-dropping-particle":"","parse-names":false,"suffix":""}],"container-title":"Journal of interpersonal violence","id":"ITEM-2","issue":"4","issued":{"date-parts":[["2005"]]},"page":"455-462","title":"Does childhood sexual abuse set in motion a cycle of violence against women? What we know and what we need to learn","type":"article-journal","volume":"20"},"uris":["http://www.mendeley.com/documents/?uuid=ea14bb3e-8f64-40a1-be9b-34663996449e"]},{"id":"ITEM-3","itemData":{"DOI":"10.1016/j.jadohealth.2016.09.008","ISBN":"1054-139X","ISSN":"18791972","abstract":"Purpose The purpose was to examine whether the timing of puberty, indexed by breast development and pubic hair development, was earlier for sexually abused females compared with a matched comparison group of nonabused females, controlling for key alternative confounds. Methods A cohort of sexually abused females and matched comparisons was followed longitudinally at mean ages 11 through 20 years. Sexually abused participants (N??= 84) were referred by protective services. Comparison participants (N??= 89) were recruited to be comparable in terms of age, ethnicity, income level, family constellation, zip codes, and nonsexual trauma histories. Stage of puberty was indexed at each assessment by nurse and participant ratings of breast and pubic hair development using Tanner staging???the gold standard for assessing pubertal onset and development. Cumulative logit mixed models were used to estimate the association between sexual abuse status and the likelihood of transitioning from earlier to later Tanner stage categories controlling for covariates and potential confounds. Results Sexual abuse was associated with earlier pubertal onset: 8??months earlier for breasts (odds ratio: 3.06, 95% CI: 1.11???8.49) and 12??months earlier for pubic hair (odds ratio: 3.49, 95% CI: 1.34???9.12). Alternative explanations including ethnicity, obesity, and biological father absence did not eradicate these findings. Conclusions This study confirms an association between exposure to childhood sexual abuse and earlier pubertal onset. Results highlight the possibility that, due to this early onset, sexual abuse survivors may be at increased risk for psychosocial difficulties, menstrual and fertility problems, and even reproductive cancers due to prolonged exposure to sex hormones.","author":[{"dropping-particle":"","family":"Noll","given":"Jennie G.","non-dropping-particle":"","parse-names":false,"suffix":""},{"dropping-particle":"","family":"Trickett","given":"Penelope K.","non-dropping-particle":"","parse-names":false,"suffix":""},{"dropping-particle":"","family":"Long","given":"Jeffrey D.","non-dropping-particle":"","parse-names":false,"suffix":""},{"dropping-particle":"","family":"Negriff","given":"Sonya","non-dropping-particle":"","parse-names":false,"suffix":""},{"dropping-particle":"","family":"Susman","given":"Elizabeth J.","non-dropping-particle":"","parse-names":false,"suffix":""},{"dropping-particle":"","family":"Shalev","given":"Idan","non-dropping-particle":"","parse-names":false,"suffix":""},{"dropping-particle":"","family":"Li","given":"Jacinda C.","non-dropping-particle":"","parse-names":false,"suffix":""},{"dropping-particle":"","family":"Putnam","given":"Frank W.","non-dropping-particle":"","parse-names":false,"suffix":""}],"container-title":"Journal of Adolescent Health","id":"ITEM-3","issue":"1","issued":{"date-parts":[["2017"]]},"page":"65-71","publisher":"Elsevier Inc.","title":"Childhood sexual abuse and early timing of puberty","type":"article-journal","volume":"60"},"uris":["http://www.mendeley.com/documents/?uuid=b081d963-eb35-4c08-9610-74855b676171"]},{"id":"ITEM-4","itemData":{"DOI":"10.1542/peds.2006-3058","ISBN":"0031-4005","ISSN":"1098-4275","PMID":"17606550","abstract":"OBJECTIVE: Efforts are under way to articulate environmental, psychosocial, and biological conditions that may predispose the development and maintenance of obesity. There is increasing evidence that adverse childhood experiences such as childhood abuse may be implicated in the development of obesity. Given the dearth of prospective evidence for this link, the objective of this study was to track body mass across development (from childhood, through adolescence, and into young adulthood [ie, ages 6-27]) in a prospective, longitudinal study of abused and nonabused female subjects. METHODS: Height and weight were obtained for 84 female subjects with substantiated childhood sexual abuse and 89 demographically similar comparison female subjects at 6 points during development. Obesity status was examined at various stages during development, and body-mass growth trajectories were contrasted across the 2 groups. It was hypothesized that, in comparison with their nonabused peers, abused female subjects would be more likely to (1) manifest obesity by early adulthood and (2) manifest high-risk growth trajectories throughout development. RESULTS: Obesity rates were not different across groups in childhood or adolescence. By young adulthood (ages 20-27), abused female subjects were significantly more likely to be obese (42.25%) than were comparison female subjects (28.40%). Hierarchical linear modeling growth-trajectory analyses indicated that abused female subjects, on average, acquired body mass at a significantly steeper rate from childhood through young adulthood than did comparison female subjects after controlling for minority status and parity. CONCLUSIONS: Psychosocial difficulties (eg, depression) and psychobiological conditions (eg, hypothalamic-pituitary-adrenal axis dysregulation) that have been shown to be related to both childhood abuse and obesity may help to explain these results. The identification of high-risk growth trajectories may improve health outcomes for victims. Systematic study of the mechanistic pathways and mediating processes that would help to explain the connection between childhood sexual abuse and later obesity is encouraged.","author":[{"dropping-particle":"","family":"Noll","given":"Jennie G.","non-dropping-particle":"","parse-names":false,"suffix":""},{"dropping-particle":"","family":"Zeller","given":"M H","non-dropping-particle":"","parse-names":false,"suffix":""},{"dropping-particle":"","family":"Trickett","given":"P K","non-dropping-particle":"","parse-names":false,"suffix":""},{"dropping-particle":"","family":"Putnam","given":"F W","non-dropping-particle":"","parse-names":false,"suffix":""}],"container-title":"Pediatrics","id":"ITEM-4","issue":"1","issued":{"date-parts":[["2007"]]},"page":"e61-7","title":"Obesity risk for female victims of childhood sexual abuse: a prospective study","type":"article-journal","volume":"120"},"uris":["http://www.mendeley.com/documents/?uuid=08897e4e-0839-4687-8361-985450888481"]},{"id":"ITEM-5","itemData":{"DOI":"10.1016/j.chiabu.2016.11.021","ISSN":"18737757","PMID":"27914238","abstract":"A maternal history of childhood maltreatment is thought to be a potent risk factor for child abuse and neglect, yet the extent of continuity across generations is unclear, with studies reporting vastly different rates of intergenerational transmission. Disparate findings may be due to lack of attention to the nature of maltreatment experiences in each generation. We sought to expand the current literature by examining the role of maltreatment type, perpetrator identity, and substantiation status of reports to child protective services (CPS) on intergenerational maltreatment among adolescent mothers (n = 417) and their children. We found that when mothers had at least one report of childhood maltreatment (substantiated or not), the odds that they maltreated their children increased by 72% (OR = 2.52), compared to mothers who are not maltreated, but the odds were considerably lower when we limited analysis to substantiated reports. Both a maternal history of substantiated neglect and multiple type maltreatment (neglect and physical or sexual abuse) were associated with increased risk of child maltreatment, yet the likelihood of children experiencing multiple maltreatment perpetrated with their mothers identified as perpetrators increased over 300% when mothers had a childhood history of multiple maltreatment.","author":[{"dropping-particle":"","family":"Bartlett","given":"Jessica Dym","non-dropping-particle":"","parse-names":false,"suffix":""},{"dropping-particle":"","family":"Kotake","given":"Chie","non-dropping-particle":"","parse-names":false,"suffix":""},{"dropping-particle":"","family":"Fauth","given":"Rebecca","non-dropping-particle":"","parse-names":false,"suffix":""},{"dropping-particle":"","family":"Easterbrooks","given":"M. Ann","non-dropping-particle":"","parse-names":false,"suffix":""}],"container-title":"Child Abuse and Neglect","id":"ITEM-5","issued":{"date-parts":[["2017"]]},"page":"84-94","publisher":"Elsevier Ltd","title":"Intergenerational transmission of child abuse and neglect: Do maltreatment type, perpetrator, and substantiation status matter?","type":"article-journal","volume":"63"},"uris":["http://www.mendeley.com/documents/?uuid=0c7ce7df-6bb6-4594-8823-749ea7c1b64e"]}],"mendeley":{"formattedCitation":"(Bartlett, Kotake, Fauth, &amp; Easterbrooks, 2017; Noll, 2005; Noll et al., 2018, 2017; Noll, Zeller, Trickett, &amp; Putnam, 2007)","plainTextFormattedCitation":"(Bartlett, Kotake, Fauth, &amp; Easterbrooks, 2017; Noll, 2005; Noll et al., 2018, 2017; Noll, Zeller, Trickett, &amp; Putnam, 2007)","previouslyFormattedCitation":"(Bartlett, Kotake, Fauth, &amp; Easterbrooks, 2017; Noll, 2005; Noll et al., 2018, 2017; Noll, Zeller, Trickett, &amp; Putnam, 2007)"},"properties":{"noteIndex":0},"schema":"https://github.com/citation-style-language/schema/raw/master/csl-citation.json"}</w:instrText>
      </w:r>
      <w:r>
        <w:rPr>
          <w:rFonts w:ascii="Times New Roman" w:hAnsi="Times New Roman" w:cs="Times New Roman"/>
          <w:sz w:val="24"/>
        </w:rPr>
        <w:fldChar w:fldCharType="separate"/>
      </w:r>
      <w:r w:rsidR="00F743A4" w:rsidRPr="00F743A4">
        <w:rPr>
          <w:rFonts w:ascii="Times New Roman" w:hAnsi="Times New Roman" w:cs="Times New Roman"/>
          <w:noProof/>
          <w:sz w:val="24"/>
        </w:rPr>
        <w:t>(Bartlett, Kotake, Fauth, &amp; Easterbrooks, 2017; Noll, 2005; Noll et al., 2018, 2017; Noll, Zeller, Trickett, &amp; Putnam, 2007)</w:t>
      </w:r>
      <w:r>
        <w:rPr>
          <w:rFonts w:ascii="Times New Roman" w:hAnsi="Times New Roman" w:cs="Times New Roman"/>
          <w:sz w:val="24"/>
        </w:rPr>
        <w:fldChar w:fldCharType="end"/>
      </w:r>
      <w:r w:rsidR="00C05CAD">
        <w:rPr>
          <w:rFonts w:ascii="Times New Roman" w:hAnsi="Times New Roman" w:cs="Times New Roman"/>
          <w:sz w:val="24"/>
        </w:rPr>
        <w:t xml:space="preserve"> </w:t>
      </w:r>
      <w:r w:rsidR="00C05CAD">
        <w:rPr>
          <w:rFonts w:ascii="Times New Roman" w:hAnsi="Times New Roman" w:cs="Times New Roman"/>
          <w:sz w:val="24"/>
          <w:szCs w:val="24"/>
        </w:rPr>
        <w:t>and incurs a</w:t>
      </w:r>
      <w:r w:rsidR="001401E7">
        <w:rPr>
          <w:rFonts w:ascii="Times New Roman" w:hAnsi="Times New Roman" w:cs="Times New Roman"/>
          <w:sz w:val="24"/>
          <w:szCs w:val="24"/>
        </w:rPr>
        <w:t>n estimated</w:t>
      </w:r>
      <w:r w:rsidR="00C05CAD">
        <w:rPr>
          <w:rFonts w:ascii="Times New Roman" w:hAnsi="Times New Roman" w:cs="Times New Roman"/>
          <w:sz w:val="24"/>
          <w:szCs w:val="24"/>
        </w:rPr>
        <w:t xml:space="preserve"> lifetime economic burden of </w:t>
      </w:r>
      <w:r w:rsidR="00B41063">
        <w:rPr>
          <w:rFonts w:ascii="Times New Roman" w:hAnsi="Times New Roman" w:cs="Times New Roman"/>
          <w:sz w:val="24"/>
          <w:szCs w:val="24"/>
        </w:rPr>
        <w:t xml:space="preserve">$282,734 per female victim </w:t>
      </w:r>
      <w:r w:rsidR="00EE3A17">
        <w:rPr>
          <w:rFonts w:ascii="Times New Roman" w:hAnsi="Times New Roman" w:cs="Times New Roman"/>
          <w:sz w:val="24"/>
          <w:szCs w:val="24"/>
        </w:rPr>
        <w:t xml:space="preserve">and approximately </w:t>
      </w:r>
      <w:r w:rsidR="001401E7">
        <w:rPr>
          <w:rFonts w:ascii="Times New Roman" w:hAnsi="Times New Roman" w:cs="Times New Roman"/>
          <w:sz w:val="24"/>
          <w:szCs w:val="24"/>
        </w:rPr>
        <w:t>$114,691 per male victim</w:t>
      </w:r>
      <w:r w:rsidR="00C05CAD">
        <w:rPr>
          <w:rFonts w:ascii="Times New Roman" w:hAnsi="Times New Roman" w:cs="Times New Roman"/>
          <w:sz w:val="24"/>
          <w:szCs w:val="24"/>
        </w:rPr>
        <w:t xml:space="preserve"> </w:t>
      </w:r>
      <w:r w:rsidR="00C05CAD">
        <w:rPr>
          <w:rFonts w:ascii="Times New Roman" w:hAnsi="Times New Roman" w:cs="Times New Roman"/>
          <w:sz w:val="24"/>
          <w:szCs w:val="24"/>
        </w:rPr>
        <w:lastRenderedPageBreak/>
        <w:fldChar w:fldCharType="begin" w:fldLock="1"/>
      </w:r>
      <w:r w:rsidR="00C05CAD">
        <w:rPr>
          <w:rFonts w:ascii="Times New Roman" w:hAnsi="Times New Roman" w:cs="Times New Roman"/>
          <w:sz w:val="24"/>
          <w:szCs w:val="24"/>
        </w:rPr>
        <w:instrText>ADDIN CSL_CITATION {"citationItems":[{"id":"ITEM-1","itemData":{"DOI":"10.1016/j.chiabu.2018.02.020","ISSN":"18737757","author":[{"dropping-particle":"","family":"Letourneau","given":"Elizabeth J.","non-dropping-particle":"","parse-names":false,"suffix":""},{"dropping-particle":"","family":"Brown","given":"Derek S.","non-dropping-particle":"","parse-names":false,"suffix":""},{"dropping-particle":"","family":"Fang","given":"Xiangming","non-dropping-particle":"","parse-names":false,"suffix":""},{"dropping-particle":"","family":"Hassan","given":"Ahmed","non-dropping-particle":"","parse-names":false,"suffix":""},{"dropping-particle":"","family":"Mercy","given":"James A.","non-dropping-particle":"","parse-names":false,"suffix":""}],"container-title":"Child Abuse &amp; Neglect","id":"ITEM-1","issued":{"date-parts":[["2018"]]},"page":"413-422","publisher":"Elsevier","title":"The economic burden of child sexual abuse in the United States","type":"article-journal","volume":"79"},"uris":["http://www.mendeley.com/documents/?uuid=18a114b5-6788-473e-931f-869c6c081aac"]}],"mendeley":{"formattedCitation":"(Letourneau, Brown, Fang, Hassan, &amp; Mercy, 2018)","plainTextFormattedCitation":"(Letourneau, Brown, Fang, Hassan, &amp; Mercy, 2018)","previouslyFormattedCitation":"(Letourneau, Brown, Fang, Hassan, &amp; Mercy, 2018)"},"properties":{"noteIndex":0},"schema":"https://github.com/citation-style-language/schema/raw/master/csl-citation.json"}</w:instrText>
      </w:r>
      <w:r w:rsidR="00C05CAD">
        <w:rPr>
          <w:rFonts w:ascii="Times New Roman" w:hAnsi="Times New Roman" w:cs="Times New Roman"/>
          <w:sz w:val="24"/>
          <w:szCs w:val="24"/>
        </w:rPr>
        <w:fldChar w:fldCharType="separate"/>
      </w:r>
      <w:r w:rsidR="00C05CAD" w:rsidRPr="00FA0CFC">
        <w:rPr>
          <w:rFonts w:ascii="Times New Roman" w:hAnsi="Times New Roman" w:cs="Times New Roman"/>
          <w:noProof/>
          <w:sz w:val="24"/>
          <w:szCs w:val="24"/>
        </w:rPr>
        <w:t>(Letourneau, Brown, Fang, Hassan, &amp; Mercy, 2018)</w:t>
      </w:r>
      <w:r w:rsidR="00C05CAD">
        <w:rPr>
          <w:rFonts w:ascii="Times New Roman" w:hAnsi="Times New Roman" w:cs="Times New Roman"/>
          <w:sz w:val="24"/>
          <w:szCs w:val="24"/>
        </w:rPr>
        <w:fldChar w:fldCharType="end"/>
      </w:r>
      <w:r>
        <w:rPr>
          <w:rFonts w:ascii="Times New Roman" w:hAnsi="Times New Roman" w:cs="Times New Roman"/>
          <w:sz w:val="24"/>
        </w:rPr>
        <w:t>. Thus, the prevention of CSA</w:t>
      </w:r>
      <w:r w:rsidR="00281859">
        <w:rPr>
          <w:rFonts w:ascii="Times New Roman" w:hAnsi="Times New Roman" w:cs="Times New Roman"/>
          <w:sz w:val="24"/>
        </w:rPr>
        <w:t xml:space="preserve"> through well-implemented evidence-based programming</w:t>
      </w:r>
      <w:r>
        <w:rPr>
          <w:rFonts w:ascii="Times New Roman" w:hAnsi="Times New Roman" w:cs="Times New Roman"/>
          <w:sz w:val="24"/>
        </w:rPr>
        <w:t xml:space="preserve"> is a </w:t>
      </w:r>
      <w:r w:rsidR="005B7379">
        <w:rPr>
          <w:rFonts w:ascii="Times New Roman" w:hAnsi="Times New Roman" w:cs="Times New Roman"/>
          <w:sz w:val="24"/>
        </w:rPr>
        <w:t>critical public health</w:t>
      </w:r>
      <w:r>
        <w:rPr>
          <w:rFonts w:ascii="Times New Roman" w:hAnsi="Times New Roman" w:cs="Times New Roman"/>
          <w:sz w:val="24"/>
        </w:rPr>
        <w:t xml:space="preserve"> endeavor</w:t>
      </w:r>
      <w:r w:rsidR="00281859">
        <w:rPr>
          <w:rFonts w:ascii="Times New Roman" w:hAnsi="Times New Roman" w:cs="Times New Roman"/>
          <w:sz w:val="24"/>
        </w:rPr>
        <w:t xml:space="preserve">. </w:t>
      </w:r>
    </w:p>
    <w:p w14:paraId="6D427231" w14:textId="45950C1B" w:rsidR="00281859" w:rsidRDefault="00486EA8" w:rsidP="00281859">
      <w:pPr>
        <w:spacing w:after="0" w:line="480" w:lineRule="auto"/>
        <w:ind w:firstLine="720"/>
        <w:rPr>
          <w:rFonts w:ascii="Times New Roman" w:hAnsi="Times New Roman" w:cs="Times New Roman"/>
          <w:sz w:val="24"/>
        </w:rPr>
      </w:pPr>
      <w:r>
        <w:rPr>
          <w:rFonts w:ascii="Times New Roman" w:hAnsi="Times New Roman" w:cs="Times New Roman"/>
          <w:sz w:val="24"/>
        </w:rPr>
        <w:t xml:space="preserve">We </w:t>
      </w:r>
      <w:r w:rsidR="00281859">
        <w:rPr>
          <w:rFonts w:ascii="Times New Roman" w:hAnsi="Times New Roman" w:cs="Times New Roman"/>
          <w:sz w:val="24"/>
        </w:rPr>
        <w:t xml:space="preserve">developed a </w:t>
      </w:r>
      <w:r w:rsidR="00923505">
        <w:rPr>
          <w:rFonts w:ascii="Times New Roman" w:hAnsi="Times New Roman" w:cs="Times New Roman"/>
          <w:sz w:val="24"/>
        </w:rPr>
        <w:t>behavioral</w:t>
      </w:r>
      <w:r w:rsidR="00802449">
        <w:rPr>
          <w:rFonts w:ascii="Times New Roman" w:hAnsi="Times New Roman" w:cs="Times New Roman"/>
          <w:sz w:val="24"/>
        </w:rPr>
        <w:t xml:space="preserve">, </w:t>
      </w:r>
      <w:r w:rsidR="00923505">
        <w:rPr>
          <w:rFonts w:ascii="Times New Roman" w:hAnsi="Times New Roman" w:cs="Times New Roman"/>
          <w:sz w:val="24"/>
        </w:rPr>
        <w:t xml:space="preserve">developmentally comprehensive </w:t>
      </w:r>
      <w:r w:rsidR="00281859">
        <w:rPr>
          <w:rFonts w:ascii="Times New Roman" w:hAnsi="Times New Roman" w:cs="Times New Roman"/>
          <w:sz w:val="24"/>
        </w:rPr>
        <w:t xml:space="preserve">parent-focused CSA prevention module, </w:t>
      </w:r>
      <w:r w:rsidR="00281859">
        <w:rPr>
          <w:rFonts w:ascii="Times New Roman" w:hAnsi="Times New Roman" w:cs="Times New Roman"/>
          <w:i/>
          <w:sz w:val="24"/>
        </w:rPr>
        <w:t>Smart Parents – Safe and Healthy Kids</w:t>
      </w:r>
      <w:r w:rsidR="00056460">
        <w:rPr>
          <w:rFonts w:ascii="Times New Roman" w:hAnsi="Times New Roman" w:cs="Times New Roman"/>
          <w:sz w:val="24"/>
        </w:rPr>
        <w:t xml:space="preserve"> (SPSHK)</w:t>
      </w:r>
      <w:r w:rsidR="00281859">
        <w:rPr>
          <w:rFonts w:ascii="Times New Roman" w:hAnsi="Times New Roman" w:cs="Times New Roman"/>
          <w:i/>
          <w:sz w:val="24"/>
        </w:rPr>
        <w:t>,</w:t>
      </w:r>
      <w:r w:rsidR="00281859">
        <w:rPr>
          <w:rFonts w:ascii="Times New Roman" w:hAnsi="Times New Roman" w:cs="Times New Roman"/>
          <w:sz w:val="24"/>
        </w:rPr>
        <w:t xml:space="preserve"> to be delivered in one additional session </w:t>
      </w:r>
      <w:r w:rsidR="00802449">
        <w:rPr>
          <w:rFonts w:ascii="Times New Roman" w:hAnsi="Times New Roman" w:cs="Times New Roman"/>
          <w:sz w:val="24"/>
        </w:rPr>
        <w:t>at that end of</w:t>
      </w:r>
      <w:r w:rsidR="00281859">
        <w:rPr>
          <w:rFonts w:ascii="Times New Roman" w:hAnsi="Times New Roman" w:cs="Times New Roman"/>
          <w:sz w:val="24"/>
        </w:rPr>
        <w:t xml:space="preserve"> </w:t>
      </w:r>
      <w:r w:rsidR="00802449">
        <w:rPr>
          <w:rFonts w:ascii="Times New Roman" w:hAnsi="Times New Roman" w:cs="Times New Roman"/>
          <w:sz w:val="24"/>
        </w:rPr>
        <w:t>widely disseminated evidence-based parent training programs</w:t>
      </w:r>
      <w:r w:rsidR="00804255">
        <w:rPr>
          <w:rFonts w:ascii="Times New Roman" w:hAnsi="Times New Roman" w:cs="Times New Roman"/>
          <w:sz w:val="24"/>
        </w:rPr>
        <w:t xml:space="preserve"> </w:t>
      </w:r>
      <w:r w:rsidR="00A05567">
        <w:rPr>
          <w:rFonts w:ascii="Times New Roman" w:hAnsi="Times New Roman" w:cs="Times New Roman"/>
          <w:sz w:val="24"/>
        </w:rPr>
        <w:fldChar w:fldCharType="begin" w:fldLock="1"/>
      </w:r>
      <w:r w:rsidR="00A05567">
        <w:rPr>
          <w:rFonts w:ascii="Times New Roman" w:hAnsi="Times New Roman" w:cs="Times New Roman"/>
          <w:sz w:val="24"/>
        </w:rPr>
        <w:instrText>ADDIN CSL_CITATION {"citationItems":[{"id":"ITEM-1","itemData":{"author":[{"dropping-particle":"","family":"Guastaferro","given":"Kate","non-dropping-particle":"","parse-names":false,"suffix":""},{"dropping-particle":"","family":"Felt","given":"John M.","non-dropping-particle":"","parse-names":false,"suffix":""},{"dropping-particle":"","family":"Font","given":"Sarah A.","non-dropping-particle":"","parse-names":false,"suffix":""},{"dropping-particle":"","family":"Connell","given":"Christian M.","non-dropping-particle":"","parse-names":false,"suffix":""},{"dropping-particle":"","family":"Miyamoto","given":"Sheridan","non-dropping-particle":"","parse-names":false,"suffix":""},{"dropping-particle":"","family":"Zadzora","given":"Kathleen M.","non-dropping-particle":"","parse-names":false,"suffix":""},{"dropping-particle":"","family":"Noll","given":"Jennie G.","non-dropping-particle":"","parse-names":false,"suffix":""}],"container-title":"Child Maltreatment","id":"ITEM-1","issued":{"date-parts":[["2020"]]},"page":"1-12","title":"Parent-focused sexual abuse prevention: Results from a cluster randomized trial","type":"article-journal"},"uris":["http://www.mendeley.com/documents/?uuid=f2606161-cd54-4269-9f36-af76901b8d19"]},{"id":"ITEM-2","itemData":{"DOI":"10.1007/s10826-019-01410-y","ISSN":"10621024","author":[{"dropping-particle":"","family":"Guastaferro","given":"Kate","non-dropping-particle":"","parse-names":false,"suffix":""},{"dropping-particle":"","family":"Zadzora","given":"Kathleen M.","non-dropping-particle":"","parse-names":false,"suffix":""},{"dropping-particle":"","family":"Reader","given":"Jonathan M.","non-dropping-particle":"","parse-names":false,"suffix":""},{"dropping-particle":"","family":"Shanley","given":"Jenelle","non-dropping-particle":"","parse-names":false,"suffix":""},{"dropping-particle":"","family":"Noll","given":"Jennie G.","non-dropping-particle":"","parse-names":false,"suffix":""}],"container-title":"Journal of Child and Family Studies","id":"ITEM-2","issue":"7","issued":{"date-parts":[["2019"]]},"page":"1862-1877","publisher":"Springer US","title":"A Parent-focused child sexual abuse prevention program: Development, acceptability, and feasibility","type":"article-journal","volume":"28"},"uris":["http://www.mendeley.com/documents/?uuid=d7c80bb8-fe45-42db-8986-bced7363a802"]}],"mendeley":{"formattedCitation":"(Guastaferro et al., 2020; Guastaferro, Zadzora, Reader, Shanley, &amp; Noll, 2019)","plainTextFormattedCitation":"(Guastaferro et al., 2020; Guastaferro, Zadzora, Reader, Shanley, &amp; Noll, 2019)","previouslyFormattedCitation":"(Guastaferro et al., 2020; Guastaferro, Zadzora, Reader, Shanley, &amp; Noll, 2019)"},"properties":{"noteIndex":0},"schema":"https://github.com/citation-style-language/schema/raw/master/csl-citation.json"}</w:instrText>
      </w:r>
      <w:r w:rsidR="00A05567">
        <w:rPr>
          <w:rFonts w:ascii="Times New Roman" w:hAnsi="Times New Roman" w:cs="Times New Roman"/>
          <w:sz w:val="24"/>
        </w:rPr>
        <w:fldChar w:fldCharType="separate"/>
      </w:r>
      <w:r w:rsidR="00A05567" w:rsidRPr="00A05567">
        <w:rPr>
          <w:rFonts w:ascii="Times New Roman" w:hAnsi="Times New Roman" w:cs="Times New Roman"/>
          <w:noProof/>
          <w:sz w:val="24"/>
        </w:rPr>
        <w:t>(Guastaferro et al., 2020; Guastaferro, Zadzora, Reader, Shanley, &amp; Noll, 2019)</w:t>
      </w:r>
      <w:r w:rsidR="00A05567">
        <w:rPr>
          <w:rFonts w:ascii="Times New Roman" w:hAnsi="Times New Roman" w:cs="Times New Roman"/>
          <w:sz w:val="24"/>
        </w:rPr>
        <w:fldChar w:fldCharType="end"/>
      </w:r>
      <w:r w:rsidR="00802449">
        <w:rPr>
          <w:rFonts w:ascii="Times New Roman" w:hAnsi="Times New Roman" w:cs="Times New Roman"/>
          <w:sz w:val="24"/>
        </w:rPr>
        <w:t>. SPSHK</w:t>
      </w:r>
      <w:r w:rsidR="00281859">
        <w:rPr>
          <w:rFonts w:ascii="Times New Roman" w:hAnsi="Times New Roman" w:cs="Times New Roman"/>
          <w:sz w:val="24"/>
        </w:rPr>
        <w:t xml:space="preserve"> leverages the evidence-based content of parent-education programs by adding three key CSA-prevention components: healthy child sexual development, parent-child communication about sex and sexual behaviors, and CSA-specific safety strategies (e.g., vetting a babysitter and monitoring onlin</w:t>
      </w:r>
      <w:r w:rsidR="005B7379">
        <w:rPr>
          <w:rFonts w:ascii="Times New Roman" w:hAnsi="Times New Roman" w:cs="Times New Roman"/>
          <w:sz w:val="24"/>
        </w:rPr>
        <w:t>e activity).</w:t>
      </w:r>
      <w:r w:rsidR="00610ABD">
        <w:rPr>
          <w:rFonts w:ascii="Times New Roman" w:hAnsi="Times New Roman" w:cs="Times New Roman"/>
          <w:sz w:val="24"/>
        </w:rPr>
        <w:t xml:space="preserve"> The curriculum</w:t>
      </w:r>
      <w:r w:rsidR="00EE6426">
        <w:rPr>
          <w:rFonts w:ascii="Times New Roman" w:hAnsi="Times New Roman" w:cs="Times New Roman"/>
          <w:sz w:val="24"/>
        </w:rPr>
        <w:t>, designed for parents of children under 13,</w:t>
      </w:r>
      <w:r w:rsidR="00610ABD">
        <w:rPr>
          <w:rFonts w:ascii="Times New Roman" w:hAnsi="Times New Roman" w:cs="Times New Roman"/>
          <w:sz w:val="24"/>
        </w:rPr>
        <w:t xml:space="preserve"> </w:t>
      </w:r>
      <w:r>
        <w:rPr>
          <w:rFonts w:ascii="Times New Roman" w:hAnsi="Times New Roman" w:cs="Times New Roman"/>
          <w:sz w:val="24"/>
        </w:rPr>
        <w:t>uses</w:t>
      </w:r>
      <w:r w:rsidR="00282F7E">
        <w:rPr>
          <w:rFonts w:ascii="Times New Roman" w:hAnsi="Times New Roman" w:cs="Times New Roman"/>
          <w:sz w:val="24"/>
        </w:rPr>
        <w:t xml:space="preserve"> role-plays to reinforce and practice concepts</w:t>
      </w:r>
      <w:r w:rsidR="00EE6426">
        <w:rPr>
          <w:rFonts w:ascii="Times New Roman" w:hAnsi="Times New Roman" w:cs="Times New Roman"/>
          <w:sz w:val="24"/>
        </w:rPr>
        <w:t xml:space="preserve">. </w:t>
      </w:r>
      <w:r w:rsidR="00022FE4">
        <w:rPr>
          <w:rFonts w:ascii="Times New Roman" w:hAnsi="Times New Roman" w:cs="Times New Roman"/>
          <w:sz w:val="24"/>
        </w:rPr>
        <w:t>An acceptability and feasibility pilot indicated s</w:t>
      </w:r>
      <w:r w:rsidR="00047EFF">
        <w:rPr>
          <w:rFonts w:ascii="Times New Roman" w:hAnsi="Times New Roman" w:cs="Times New Roman"/>
          <w:sz w:val="24"/>
        </w:rPr>
        <w:t>trong s</w:t>
      </w:r>
      <w:r w:rsidR="00022FE4">
        <w:rPr>
          <w:rFonts w:ascii="Times New Roman" w:hAnsi="Times New Roman" w:cs="Times New Roman"/>
          <w:sz w:val="24"/>
        </w:rPr>
        <w:t>upport</w:t>
      </w:r>
      <w:r w:rsidR="00047EFF">
        <w:rPr>
          <w:rFonts w:ascii="Times New Roman" w:hAnsi="Times New Roman" w:cs="Times New Roman"/>
          <w:sz w:val="24"/>
        </w:rPr>
        <w:t xml:space="preserve"> for the program content and delivery methods</w:t>
      </w:r>
      <w:r w:rsidR="00022FE4">
        <w:rPr>
          <w:rFonts w:ascii="Times New Roman" w:hAnsi="Times New Roman" w:cs="Times New Roman"/>
          <w:sz w:val="24"/>
        </w:rPr>
        <w:t xml:space="preserve"> at both the provider and parent levels</w:t>
      </w:r>
      <w:r w:rsidR="00A05567">
        <w:rPr>
          <w:rFonts w:ascii="Times New Roman" w:hAnsi="Times New Roman" w:cs="Times New Roman"/>
          <w:sz w:val="24"/>
        </w:rPr>
        <w:t xml:space="preserve"> </w:t>
      </w:r>
      <w:r w:rsidR="00A05567">
        <w:rPr>
          <w:rFonts w:ascii="Times New Roman" w:hAnsi="Times New Roman" w:cs="Times New Roman"/>
          <w:sz w:val="24"/>
        </w:rPr>
        <w:fldChar w:fldCharType="begin" w:fldLock="1"/>
      </w:r>
      <w:r w:rsidR="00A05567">
        <w:rPr>
          <w:rFonts w:ascii="Times New Roman" w:hAnsi="Times New Roman" w:cs="Times New Roman"/>
          <w:sz w:val="24"/>
        </w:rPr>
        <w:instrText>ADDIN CSL_CITATION {"citationItems":[{"id":"ITEM-1","itemData":{"DOI":"10.1007/s10826-019-01410-y","ISSN":"10621024","author":[{"dropping-particle":"","family":"Guastaferro","given":"Kate","non-dropping-particle":"","parse-names":false,"suffix":""},{"dropping-particle":"","family":"Zadzora","given":"Kathleen M.","non-dropping-particle":"","parse-names":false,"suffix":""},{"dropping-particle":"","family":"Reader","given":"Jonathan M.","non-dropping-particle":"","parse-names":false,"suffix":""},{"dropping-particle":"","family":"Shanley","given":"Jenelle","non-dropping-particle":"","parse-names":false,"suffix":""},{"dropping-particle":"","family":"Noll","given":"Jennie G.","non-dropping-particle":"","parse-names":false,"suffix":""}],"container-title":"Journal of Child and Family Studies","id":"ITEM-1","issue":"7","issued":{"date-parts":[["2019"]]},"page":"1862-1877","publisher":"Springer US","title":"A Parent-focused child sexual abuse prevention program: Development, acceptability, and feasibility","type":"article-journal","volume":"28"},"uris":["http://www.mendeley.com/documents/?uuid=d7c80bb8-fe45-42db-8986-bced7363a802"]}],"mendeley":{"formattedCitation":"(Guastaferro et al., 2019)","plainTextFormattedCitation":"(Guastaferro et al., 2019)","previouslyFormattedCitation":"(Guastaferro et al., 2019)"},"properties":{"noteIndex":0},"schema":"https://github.com/citation-style-language/schema/raw/master/csl-citation.json"}</w:instrText>
      </w:r>
      <w:r w:rsidR="00A05567">
        <w:rPr>
          <w:rFonts w:ascii="Times New Roman" w:hAnsi="Times New Roman" w:cs="Times New Roman"/>
          <w:sz w:val="24"/>
        </w:rPr>
        <w:fldChar w:fldCharType="separate"/>
      </w:r>
      <w:r w:rsidR="00A05567" w:rsidRPr="00A05567">
        <w:rPr>
          <w:rFonts w:ascii="Times New Roman" w:hAnsi="Times New Roman" w:cs="Times New Roman"/>
          <w:noProof/>
          <w:sz w:val="24"/>
        </w:rPr>
        <w:t>(Guastaferro et al., 2019)</w:t>
      </w:r>
      <w:r w:rsidR="00A05567">
        <w:rPr>
          <w:rFonts w:ascii="Times New Roman" w:hAnsi="Times New Roman" w:cs="Times New Roman"/>
          <w:sz w:val="24"/>
        </w:rPr>
        <w:fldChar w:fldCharType="end"/>
      </w:r>
      <w:r w:rsidR="00022FE4">
        <w:rPr>
          <w:rFonts w:ascii="Times New Roman" w:hAnsi="Times New Roman" w:cs="Times New Roman"/>
          <w:sz w:val="24"/>
        </w:rPr>
        <w:t>.</w:t>
      </w:r>
      <w:r w:rsidR="00EE6426">
        <w:rPr>
          <w:rFonts w:ascii="Times New Roman" w:hAnsi="Times New Roman" w:cs="Times New Roman"/>
          <w:sz w:val="24"/>
        </w:rPr>
        <w:t xml:space="preserve"> Notably, providers </w:t>
      </w:r>
      <w:r w:rsidR="000D0E9E">
        <w:rPr>
          <w:rFonts w:ascii="Times New Roman" w:hAnsi="Times New Roman" w:cs="Times New Roman"/>
          <w:sz w:val="24"/>
        </w:rPr>
        <w:t xml:space="preserve">expressed initial concerns about adding </w:t>
      </w:r>
      <w:r w:rsidR="00CB71F0">
        <w:rPr>
          <w:rFonts w:ascii="Times New Roman" w:hAnsi="Times New Roman" w:cs="Times New Roman"/>
          <w:sz w:val="24"/>
        </w:rPr>
        <w:t>CSA focused content into a parent-support program</w:t>
      </w:r>
      <w:r w:rsidR="003748E6">
        <w:rPr>
          <w:rFonts w:ascii="Times New Roman" w:hAnsi="Times New Roman" w:cs="Times New Roman"/>
          <w:sz w:val="24"/>
        </w:rPr>
        <w:t xml:space="preserve"> saying that it perhaps felt misaligned with the original program content</w:t>
      </w:r>
      <w:r w:rsidR="00CB71F0">
        <w:rPr>
          <w:rFonts w:ascii="Times New Roman" w:hAnsi="Times New Roman" w:cs="Times New Roman"/>
          <w:sz w:val="24"/>
        </w:rPr>
        <w:t xml:space="preserve">. </w:t>
      </w:r>
      <w:r w:rsidR="00554118">
        <w:rPr>
          <w:rFonts w:ascii="Times New Roman" w:hAnsi="Times New Roman" w:cs="Times New Roman"/>
          <w:sz w:val="24"/>
        </w:rPr>
        <w:t xml:space="preserve">Following observation of the SPSHK session, providers </w:t>
      </w:r>
      <w:r w:rsidR="006F57E6">
        <w:rPr>
          <w:rFonts w:ascii="Times New Roman" w:hAnsi="Times New Roman" w:cs="Times New Roman"/>
          <w:sz w:val="24"/>
        </w:rPr>
        <w:t>retracted their</w:t>
      </w:r>
      <w:r w:rsidR="00CB71F0">
        <w:rPr>
          <w:rFonts w:ascii="Times New Roman" w:hAnsi="Times New Roman" w:cs="Times New Roman"/>
          <w:sz w:val="24"/>
        </w:rPr>
        <w:t xml:space="preserve"> concerns</w:t>
      </w:r>
      <w:r w:rsidR="006F57E6">
        <w:rPr>
          <w:rFonts w:ascii="Times New Roman" w:hAnsi="Times New Roman" w:cs="Times New Roman"/>
          <w:sz w:val="24"/>
        </w:rPr>
        <w:t xml:space="preserve"> and </w:t>
      </w:r>
      <w:r w:rsidR="004674B4">
        <w:rPr>
          <w:rFonts w:ascii="Times New Roman" w:hAnsi="Times New Roman" w:cs="Times New Roman"/>
          <w:sz w:val="24"/>
        </w:rPr>
        <w:t>shared they not only would be willing to implement the curriculum but thought it was important for the families that they served</w:t>
      </w:r>
      <w:r w:rsidR="005A1D11">
        <w:rPr>
          <w:rFonts w:ascii="Times New Roman" w:hAnsi="Times New Roman" w:cs="Times New Roman"/>
          <w:sz w:val="24"/>
        </w:rPr>
        <w:t xml:space="preserve"> </w:t>
      </w:r>
      <w:r w:rsidR="005A1D11">
        <w:rPr>
          <w:rFonts w:ascii="Times New Roman" w:hAnsi="Times New Roman" w:cs="Times New Roman"/>
          <w:sz w:val="24"/>
        </w:rPr>
        <w:fldChar w:fldCharType="begin" w:fldLock="1"/>
      </w:r>
      <w:r w:rsidR="005A1D11">
        <w:rPr>
          <w:rFonts w:ascii="Times New Roman" w:hAnsi="Times New Roman" w:cs="Times New Roman"/>
          <w:sz w:val="24"/>
        </w:rPr>
        <w:instrText>ADDIN CSL_CITATION {"citationItems":[{"id":"ITEM-1","itemData":{"DOI":"10.1007/s10826-019-01410-y","ISSN":"10621024","author":[{"dropping-particle":"","family":"Guastaferro","given":"Kate","non-dropping-particle":"","parse-names":false,"suffix":""},{"dropping-particle":"","family":"Zadzora","given":"Kathleen M.","non-dropping-particle":"","parse-names":false,"suffix":""},{"dropping-particle":"","family":"Reader","given":"Jonathan M.","non-dropping-particle":"","parse-names":false,"suffix":""},{"dropping-particle":"","family":"Shanley","given":"Jenelle","non-dropping-particle":"","parse-names":false,"suffix":""},{"dropping-particle":"","family":"Noll","given":"Jennie G.","non-dropping-particle":"","parse-names":false,"suffix":""}],"container-title":"Journal of Child and Family Studies","id":"ITEM-1","issue":"7","issued":{"date-parts":[["2019"]]},"page":"1862-1877","publisher":"Springer US","title":"A Parent-focused child sexual abuse prevention program: Development, acceptability, and feasibility","type":"article-journal","volume":"28"},"uris":["http://www.mendeley.com/documents/?uuid=d7c80bb8-fe45-42db-8986-bced7363a802"]}],"mendeley":{"formattedCitation":"(Guastaferro et al., 2019)","plainTextFormattedCitation":"(Guastaferro et al., 2019)","previouslyFormattedCitation":"(Guastaferro et al., 2019)"},"properties":{"noteIndex":0},"schema":"https://github.com/citation-style-language/schema/raw/master/csl-citation.json"}</w:instrText>
      </w:r>
      <w:r w:rsidR="005A1D11">
        <w:rPr>
          <w:rFonts w:ascii="Times New Roman" w:hAnsi="Times New Roman" w:cs="Times New Roman"/>
          <w:sz w:val="24"/>
        </w:rPr>
        <w:fldChar w:fldCharType="separate"/>
      </w:r>
      <w:r w:rsidR="005A1D11" w:rsidRPr="00A05567">
        <w:rPr>
          <w:rFonts w:ascii="Times New Roman" w:hAnsi="Times New Roman" w:cs="Times New Roman"/>
          <w:noProof/>
          <w:sz w:val="24"/>
        </w:rPr>
        <w:t>(Guastaferro et al., 2019)</w:t>
      </w:r>
      <w:r w:rsidR="005A1D11">
        <w:rPr>
          <w:rFonts w:ascii="Times New Roman" w:hAnsi="Times New Roman" w:cs="Times New Roman"/>
          <w:sz w:val="24"/>
        </w:rPr>
        <w:fldChar w:fldCharType="end"/>
      </w:r>
      <w:r w:rsidR="004674B4">
        <w:rPr>
          <w:rFonts w:ascii="Times New Roman" w:hAnsi="Times New Roman" w:cs="Times New Roman"/>
          <w:sz w:val="24"/>
        </w:rPr>
        <w:t xml:space="preserve">. With promising pilot data, the next step was to </w:t>
      </w:r>
      <w:r w:rsidR="00F963C6">
        <w:rPr>
          <w:rFonts w:ascii="Times New Roman" w:hAnsi="Times New Roman" w:cs="Times New Roman"/>
          <w:sz w:val="24"/>
        </w:rPr>
        <w:t>examine the effectiveness of the</w:t>
      </w:r>
      <w:r w:rsidR="004674B4">
        <w:rPr>
          <w:rFonts w:ascii="Times New Roman" w:hAnsi="Times New Roman" w:cs="Times New Roman"/>
          <w:sz w:val="24"/>
        </w:rPr>
        <w:t xml:space="preserve"> SPSHK curriculum</w:t>
      </w:r>
      <w:r w:rsidR="00F963C6">
        <w:rPr>
          <w:rFonts w:ascii="Times New Roman" w:hAnsi="Times New Roman" w:cs="Times New Roman"/>
          <w:sz w:val="24"/>
        </w:rPr>
        <w:t>. In a</w:t>
      </w:r>
      <w:r w:rsidR="00B9749A">
        <w:rPr>
          <w:rFonts w:ascii="Times New Roman" w:hAnsi="Times New Roman" w:cs="Times New Roman"/>
          <w:sz w:val="24"/>
        </w:rPr>
        <w:t xml:space="preserve"> </w:t>
      </w:r>
      <w:r w:rsidR="007B5C5D">
        <w:rPr>
          <w:rFonts w:ascii="Times New Roman" w:hAnsi="Times New Roman" w:cs="Times New Roman"/>
          <w:sz w:val="24"/>
        </w:rPr>
        <w:t xml:space="preserve">cluster randomized trial </w:t>
      </w:r>
      <w:r w:rsidR="00F963C6">
        <w:rPr>
          <w:rFonts w:ascii="Times New Roman" w:hAnsi="Times New Roman" w:cs="Times New Roman"/>
          <w:sz w:val="24"/>
        </w:rPr>
        <w:t xml:space="preserve">we compared </w:t>
      </w:r>
      <w:r w:rsidR="00FA34CF">
        <w:rPr>
          <w:rFonts w:ascii="Times New Roman" w:hAnsi="Times New Roman" w:cs="Times New Roman"/>
          <w:sz w:val="24"/>
        </w:rPr>
        <w:t>CSA-related awareness</w:t>
      </w:r>
      <w:r w:rsidR="00AA5864">
        <w:rPr>
          <w:rFonts w:ascii="Times New Roman" w:hAnsi="Times New Roman" w:cs="Times New Roman"/>
          <w:sz w:val="24"/>
        </w:rPr>
        <w:t xml:space="preserve"> (e.g., knowledge and attitudes) </w:t>
      </w:r>
      <w:r w:rsidR="00FA34CF">
        <w:rPr>
          <w:rFonts w:ascii="Times New Roman" w:hAnsi="Times New Roman" w:cs="Times New Roman"/>
          <w:sz w:val="24"/>
        </w:rPr>
        <w:t>and use of protective behaviors among parents who received SPSHK added to the</w:t>
      </w:r>
      <w:r w:rsidR="0039498B">
        <w:rPr>
          <w:rFonts w:ascii="Times New Roman" w:hAnsi="Times New Roman" w:cs="Times New Roman"/>
          <w:sz w:val="24"/>
        </w:rPr>
        <w:t>ir</w:t>
      </w:r>
      <w:r w:rsidR="00FA34CF">
        <w:rPr>
          <w:rFonts w:ascii="Times New Roman" w:hAnsi="Times New Roman" w:cs="Times New Roman"/>
          <w:sz w:val="24"/>
        </w:rPr>
        <w:t xml:space="preserve"> parent education program </w:t>
      </w:r>
      <w:r w:rsidR="00AA5864">
        <w:rPr>
          <w:rFonts w:ascii="Times New Roman" w:hAnsi="Times New Roman" w:cs="Times New Roman"/>
          <w:sz w:val="24"/>
        </w:rPr>
        <w:t xml:space="preserve">to parents who received the parent education program as usual </w:t>
      </w:r>
      <w:r w:rsidR="00A05567">
        <w:rPr>
          <w:rFonts w:ascii="Times New Roman" w:hAnsi="Times New Roman" w:cs="Times New Roman"/>
          <w:sz w:val="24"/>
        </w:rPr>
        <w:fldChar w:fldCharType="begin" w:fldLock="1"/>
      </w:r>
      <w:r w:rsidR="005A1D11">
        <w:rPr>
          <w:rFonts w:ascii="Times New Roman" w:hAnsi="Times New Roman" w:cs="Times New Roman"/>
          <w:sz w:val="24"/>
        </w:rPr>
        <w:instrText>ADDIN CSL_CITATION {"citationItems":[{"id":"ITEM-1","itemData":{"author":[{"dropping-particle":"","family":"Guastaferro","given":"Kate","non-dropping-particle":"","parse-names":false,"suffix":""},{"dropping-particle":"","family":"Felt","given":"John M.","non-dropping-particle":"","parse-names":false,"suffix":""},{"dropping-particle":"","family":"Font","given":"Sarah A.","non-dropping-particle":"","parse-names":false,"suffix":""},{"dropping-particle":"","family":"Connell","given":"Christian M.","non-dropping-particle":"","parse-names":false,"suffix":""},{"dropping-particle":"","family":"Miyamoto","given":"Sheridan","non-dropping-particle":"","parse-names":false,"suffix":""},{"dropping-particle":"","family":"Zadzora","given":"Kathleen M.","non-dropping-particle":"","parse-names":false,"suffix":""},{"dropping-particle":"","family":"Noll","given":"Jennie G.","non-dropping-particle":"","parse-names":false,"suffix":""}],"container-title":"Child Maltreatment","id":"ITEM-1","issued":{"date-parts":[["2020"]]},"page":"1-12","title":"Parent-focused sexual abuse prevention: Results from a cluster randomized trial","type":"article-journal"},"uris":["http://www.mendeley.com/documents/?uuid=f2606161-cd54-4269-9f36-af76901b8d19"]}],"mendeley":{"formattedCitation":"(Guastaferro et al., 2020)","plainTextFormattedCitation":"(Guastaferro et al., 2020)","previouslyFormattedCitation":"(Guastaferro et al., 2020)"},"properties":{"noteIndex":0},"schema":"https://github.com/citation-style-language/schema/raw/master/csl-citation.json"}</w:instrText>
      </w:r>
      <w:r w:rsidR="00A05567">
        <w:rPr>
          <w:rFonts w:ascii="Times New Roman" w:hAnsi="Times New Roman" w:cs="Times New Roman"/>
          <w:sz w:val="24"/>
        </w:rPr>
        <w:fldChar w:fldCharType="separate"/>
      </w:r>
      <w:r w:rsidR="00A05567" w:rsidRPr="00A05567">
        <w:rPr>
          <w:rFonts w:ascii="Times New Roman" w:hAnsi="Times New Roman" w:cs="Times New Roman"/>
          <w:noProof/>
          <w:sz w:val="24"/>
        </w:rPr>
        <w:t>(Guastaferro et al., 2020)</w:t>
      </w:r>
      <w:r w:rsidR="00A05567">
        <w:rPr>
          <w:rFonts w:ascii="Times New Roman" w:hAnsi="Times New Roman" w:cs="Times New Roman"/>
          <w:sz w:val="24"/>
        </w:rPr>
        <w:fldChar w:fldCharType="end"/>
      </w:r>
      <w:r w:rsidR="00AA5864">
        <w:rPr>
          <w:rFonts w:ascii="Times New Roman" w:hAnsi="Times New Roman" w:cs="Times New Roman"/>
          <w:sz w:val="24"/>
        </w:rPr>
        <w:t>. Results</w:t>
      </w:r>
      <w:r w:rsidR="00FA34CF">
        <w:rPr>
          <w:rFonts w:ascii="Times New Roman" w:hAnsi="Times New Roman" w:cs="Times New Roman"/>
          <w:sz w:val="24"/>
        </w:rPr>
        <w:t xml:space="preserve"> </w:t>
      </w:r>
      <w:r w:rsidR="007B5C5D">
        <w:rPr>
          <w:rFonts w:ascii="Times New Roman" w:hAnsi="Times New Roman" w:cs="Times New Roman"/>
          <w:sz w:val="24"/>
        </w:rPr>
        <w:t xml:space="preserve">indicated that parents who received </w:t>
      </w:r>
      <w:r w:rsidR="00AA5864">
        <w:rPr>
          <w:rFonts w:ascii="Times New Roman" w:hAnsi="Times New Roman" w:cs="Times New Roman"/>
          <w:sz w:val="24"/>
        </w:rPr>
        <w:t xml:space="preserve">the added </w:t>
      </w:r>
      <w:r w:rsidR="007B5C5D">
        <w:rPr>
          <w:rFonts w:ascii="Times New Roman" w:hAnsi="Times New Roman" w:cs="Times New Roman"/>
          <w:sz w:val="24"/>
        </w:rPr>
        <w:t xml:space="preserve">SPSHK </w:t>
      </w:r>
      <w:r w:rsidR="00AA5864">
        <w:rPr>
          <w:rFonts w:ascii="Times New Roman" w:hAnsi="Times New Roman" w:cs="Times New Roman"/>
          <w:sz w:val="24"/>
        </w:rPr>
        <w:t xml:space="preserve">session </w:t>
      </w:r>
      <w:r w:rsidR="007B5C5D">
        <w:rPr>
          <w:rFonts w:ascii="Times New Roman" w:hAnsi="Times New Roman" w:cs="Times New Roman"/>
          <w:sz w:val="24"/>
        </w:rPr>
        <w:t>had significantly higher</w:t>
      </w:r>
      <w:r w:rsidR="00281859">
        <w:rPr>
          <w:rFonts w:ascii="Times New Roman" w:hAnsi="Times New Roman" w:cs="Times New Roman"/>
          <w:sz w:val="24"/>
        </w:rPr>
        <w:t xml:space="preserve"> CSA-related </w:t>
      </w:r>
      <w:r w:rsidR="00076EFF">
        <w:rPr>
          <w:rFonts w:ascii="Times New Roman" w:hAnsi="Times New Roman" w:cs="Times New Roman"/>
          <w:sz w:val="24"/>
        </w:rPr>
        <w:t xml:space="preserve">awareness </w:t>
      </w:r>
      <w:r w:rsidR="00281859">
        <w:rPr>
          <w:rFonts w:ascii="Times New Roman" w:hAnsi="Times New Roman" w:cs="Times New Roman"/>
          <w:sz w:val="24"/>
        </w:rPr>
        <w:t xml:space="preserve">and </w:t>
      </w:r>
      <w:r w:rsidR="007B5C5D">
        <w:rPr>
          <w:rFonts w:ascii="Times New Roman" w:hAnsi="Times New Roman" w:cs="Times New Roman"/>
          <w:sz w:val="24"/>
        </w:rPr>
        <w:t xml:space="preserve">use of </w:t>
      </w:r>
      <w:r w:rsidR="00281859">
        <w:rPr>
          <w:rFonts w:ascii="Times New Roman" w:hAnsi="Times New Roman" w:cs="Times New Roman"/>
          <w:sz w:val="24"/>
        </w:rPr>
        <w:t xml:space="preserve">protective behaviors </w:t>
      </w:r>
      <w:r w:rsidR="00C42EC6">
        <w:rPr>
          <w:rFonts w:ascii="Times New Roman" w:hAnsi="Times New Roman" w:cs="Times New Roman"/>
          <w:sz w:val="24"/>
        </w:rPr>
        <w:t>(</w:t>
      </w:r>
      <w:proofErr w:type="spellStart"/>
      <w:r w:rsidR="00C42EC6" w:rsidRPr="003822B4">
        <w:rPr>
          <w:rFonts w:ascii="Times New Roman" w:hAnsi="Times New Roman" w:cs="Times New Roman"/>
          <w:i/>
          <w:iCs/>
          <w:sz w:val="24"/>
        </w:rPr>
        <w:t>p</w:t>
      </w:r>
      <w:r w:rsidR="00056D02">
        <w:rPr>
          <w:rFonts w:ascii="Times New Roman" w:hAnsi="Times New Roman" w:cs="Times New Roman"/>
          <w:sz w:val="24"/>
        </w:rPr>
        <w:t>s</w:t>
      </w:r>
      <w:proofErr w:type="spellEnd"/>
      <w:r w:rsidR="00C42EC6">
        <w:rPr>
          <w:rFonts w:ascii="Times New Roman" w:hAnsi="Times New Roman" w:cs="Times New Roman"/>
          <w:sz w:val="24"/>
        </w:rPr>
        <w:t xml:space="preserve"> &lt;.001</w:t>
      </w:r>
      <w:r w:rsidR="007B5C5D">
        <w:rPr>
          <w:rFonts w:ascii="Times New Roman" w:hAnsi="Times New Roman" w:cs="Times New Roman"/>
          <w:sz w:val="24"/>
        </w:rPr>
        <w:t>)</w:t>
      </w:r>
      <w:r w:rsidR="00AA5864">
        <w:rPr>
          <w:rFonts w:ascii="Times New Roman" w:hAnsi="Times New Roman" w:cs="Times New Roman"/>
          <w:sz w:val="24"/>
        </w:rPr>
        <w:t>.</w:t>
      </w:r>
      <w:r w:rsidR="00281859">
        <w:rPr>
          <w:rFonts w:ascii="Times New Roman" w:hAnsi="Times New Roman" w:cs="Times New Roman"/>
          <w:sz w:val="24"/>
        </w:rPr>
        <w:t xml:space="preserve"> </w:t>
      </w:r>
      <w:r w:rsidR="00802449">
        <w:rPr>
          <w:rFonts w:ascii="Times New Roman" w:hAnsi="Times New Roman" w:cs="Times New Roman"/>
          <w:sz w:val="24"/>
        </w:rPr>
        <w:t>Alt</w:t>
      </w:r>
      <w:r w:rsidR="00AA6920">
        <w:rPr>
          <w:rFonts w:ascii="Times New Roman" w:hAnsi="Times New Roman" w:cs="Times New Roman"/>
          <w:sz w:val="24"/>
        </w:rPr>
        <w:t>hough</w:t>
      </w:r>
      <w:r w:rsidR="00AA5864">
        <w:rPr>
          <w:rFonts w:ascii="Times New Roman" w:hAnsi="Times New Roman" w:cs="Times New Roman"/>
          <w:sz w:val="24"/>
        </w:rPr>
        <w:t xml:space="preserve"> providers </w:t>
      </w:r>
      <w:r w:rsidR="00AA5864">
        <w:rPr>
          <w:rFonts w:ascii="Times New Roman" w:hAnsi="Times New Roman" w:cs="Times New Roman"/>
          <w:sz w:val="24"/>
        </w:rPr>
        <w:lastRenderedPageBreak/>
        <w:t xml:space="preserve">were supportive of the program in the pilot </w:t>
      </w:r>
      <w:r w:rsidR="00A05567">
        <w:rPr>
          <w:rFonts w:ascii="Times New Roman" w:hAnsi="Times New Roman" w:cs="Times New Roman"/>
          <w:sz w:val="24"/>
        </w:rPr>
        <w:fldChar w:fldCharType="begin" w:fldLock="1"/>
      </w:r>
      <w:r w:rsidR="005A1D11">
        <w:rPr>
          <w:rFonts w:ascii="Times New Roman" w:hAnsi="Times New Roman" w:cs="Times New Roman"/>
          <w:sz w:val="24"/>
        </w:rPr>
        <w:instrText>ADDIN CSL_CITATION {"citationItems":[{"id":"ITEM-1","itemData":{"author":[{"dropping-particle":"","family":"Guastaferro","given":"Kate","non-dropping-particle":"","parse-names":false,"suffix":""},{"dropping-particle":"","family":"Felt","given":"John M.","non-dropping-particle":"","parse-names":false,"suffix":""},{"dropping-particle":"","family":"Font","given":"Sarah A.","non-dropping-particle":"","parse-names":false,"suffix":""},{"dropping-particle":"","family":"Connell","given":"Christian M.","non-dropping-particle":"","parse-names":false,"suffix":""},{"dropping-particle":"","family":"Miyamoto","given":"Sheridan","non-dropping-particle":"","parse-names":false,"suffix":""},{"dropping-particle":"","family":"Zadzora","given":"Kathleen M.","non-dropping-particle":"","parse-names":false,"suffix":""},{"dropping-particle":"","family":"Noll","given":"Jennie G.","non-dropping-particle":"","parse-names":false,"suffix":""}],"container-title":"Child Maltreatment","id":"ITEM-1","issued":{"date-parts":[["2020"]]},"page":"1-12","title":"Parent-focused sexual abuse prevention: Results from a cluster randomized trial","type":"article-journal"},"uris":["http://www.mendeley.com/documents/?uuid=f2606161-cd54-4269-9f36-af76901b8d19"]}],"mendeley":{"formattedCitation":"(Guastaferro et al., 2020)","plainTextFormattedCitation":"(Guastaferro et al., 2020)","previouslyFormattedCitation":"(Guastaferro et al., 2020)"},"properties":{"noteIndex":0},"schema":"https://github.com/citation-style-language/schema/raw/master/csl-citation.json"}</w:instrText>
      </w:r>
      <w:r w:rsidR="00A05567">
        <w:rPr>
          <w:rFonts w:ascii="Times New Roman" w:hAnsi="Times New Roman" w:cs="Times New Roman"/>
          <w:sz w:val="24"/>
        </w:rPr>
        <w:fldChar w:fldCharType="separate"/>
      </w:r>
      <w:r w:rsidR="00A05567" w:rsidRPr="00A05567">
        <w:rPr>
          <w:rFonts w:ascii="Times New Roman" w:hAnsi="Times New Roman" w:cs="Times New Roman"/>
          <w:noProof/>
          <w:sz w:val="24"/>
        </w:rPr>
        <w:t>(Guastaferro et al., 2020)</w:t>
      </w:r>
      <w:r w:rsidR="00A05567">
        <w:rPr>
          <w:rFonts w:ascii="Times New Roman" w:hAnsi="Times New Roman" w:cs="Times New Roman"/>
          <w:sz w:val="24"/>
        </w:rPr>
        <w:fldChar w:fldCharType="end"/>
      </w:r>
      <w:r w:rsidR="00AA5864">
        <w:rPr>
          <w:rFonts w:ascii="Times New Roman" w:hAnsi="Times New Roman" w:cs="Times New Roman"/>
          <w:sz w:val="24"/>
        </w:rPr>
        <w:t xml:space="preserve">, these providers had not been trained to deliver the curriculum themselves. </w:t>
      </w:r>
      <w:r w:rsidR="00056460">
        <w:rPr>
          <w:rFonts w:ascii="Times New Roman" w:hAnsi="Times New Roman" w:cs="Times New Roman"/>
          <w:sz w:val="24"/>
        </w:rPr>
        <w:t>SPSHK</w:t>
      </w:r>
      <w:r w:rsidR="00C215B7">
        <w:rPr>
          <w:rFonts w:ascii="Times New Roman" w:hAnsi="Times New Roman" w:cs="Times New Roman"/>
          <w:sz w:val="24"/>
        </w:rPr>
        <w:t xml:space="preserve"> </w:t>
      </w:r>
      <w:r w:rsidR="00AA6920">
        <w:rPr>
          <w:rFonts w:ascii="Times New Roman" w:hAnsi="Times New Roman" w:cs="Times New Roman"/>
          <w:sz w:val="24"/>
        </w:rPr>
        <w:t>requires providers</w:t>
      </w:r>
      <w:r w:rsidR="00281859">
        <w:rPr>
          <w:rFonts w:ascii="Times New Roman" w:hAnsi="Times New Roman" w:cs="Times New Roman"/>
          <w:sz w:val="24"/>
        </w:rPr>
        <w:t xml:space="preserve"> to add a session </w:t>
      </w:r>
      <w:r w:rsidR="00C215B7">
        <w:rPr>
          <w:rFonts w:ascii="Times New Roman" w:hAnsi="Times New Roman" w:cs="Times New Roman"/>
          <w:sz w:val="24"/>
        </w:rPr>
        <w:t>on</w:t>
      </w:r>
      <w:r w:rsidR="00281859">
        <w:rPr>
          <w:rFonts w:ascii="Times New Roman" w:hAnsi="Times New Roman" w:cs="Times New Roman"/>
          <w:sz w:val="24"/>
        </w:rPr>
        <w:t xml:space="preserve">to their </w:t>
      </w:r>
      <w:r w:rsidR="00802449">
        <w:rPr>
          <w:rFonts w:ascii="Times New Roman" w:hAnsi="Times New Roman" w:cs="Times New Roman"/>
          <w:sz w:val="24"/>
        </w:rPr>
        <w:t>already-</w:t>
      </w:r>
      <w:r w:rsidR="00281859">
        <w:rPr>
          <w:rFonts w:ascii="Times New Roman" w:hAnsi="Times New Roman" w:cs="Times New Roman"/>
          <w:sz w:val="24"/>
        </w:rPr>
        <w:t xml:space="preserve">heavy caseloads </w:t>
      </w:r>
      <w:r w:rsidR="00AA6920">
        <w:rPr>
          <w:rFonts w:ascii="Times New Roman" w:hAnsi="Times New Roman" w:cs="Times New Roman"/>
          <w:sz w:val="24"/>
        </w:rPr>
        <w:t xml:space="preserve">and to knowledgeably and sensitively discuss sexual </w:t>
      </w:r>
      <w:r w:rsidR="00802449">
        <w:rPr>
          <w:rFonts w:ascii="Times New Roman" w:hAnsi="Times New Roman" w:cs="Times New Roman"/>
          <w:sz w:val="24"/>
        </w:rPr>
        <w:t xml:space="preserve">topics, sexual </w:t>
      </w:r>
      <w:r w:rsidR="00AA6920">
        <w:rPr>
          <w:rFonts w:ascii="Times New Roman" w:hAnsi="Times New Roman" w:cs="Times New Roman"/>
          <w:sz w:val="24"/>
        </w:rPr>
        <w:t>development</w:t>
      </w:r>
      <w:r w:rsidR="00802449">
        <w:rPr>
          <w:rFonts w:ascii="Times New Roman" w:hAnsi="Times New Roman" w:cs="Times New Roman"/>
          <w:sz w:val="24"/>
        </w:rPr>
        <w:t>,</w:t>
      </w:r>
      <w:r w:rsidR="00AA6920">
        <w:rPr>
          <w:rFonts w:ascii="Times New Roman" w:hAnsi="Times New Roman" w:cs="Times New Roman"/>
          <w:sz w:val="24"/>
        </w:rPr>
        <w:t xml:space="preserve"> and </w:t>
      </w:r>
      <w:r w:rsidR="00802449">
        <w:rPr>
          <w:rFonts w:ascii="Times New Roman" w:hAnsi="Times New Roman" w:cs="Times New Roman"/>
          <w:sz w:val="24"/>
        </w:rPr>
        <w:t>sexual victimization</w:t>
      </w:r>
      <w:r w:rsidR="00AA6920">
        <w:rPr>
          <w:rFonts w:ascii="Times New Roman" w:hAnsi="Times New Roman" w:cs="Times New Roman"/>
          <w:sz w:val="24"/>
        </w:rPr>
        <w:t>, which may be difficult or uncomfortable for providers</w:t>
      </w:r>
      <w:r w:rsidR="00281859">
        <w:rPr>
          <w:rFonts w:ascii="Times New Roman" w:hAnsi="Times New Roman" w:cs="Times New Roman"/>
          <w:sz w:val="24"/>
        </w:rPr>
        <w:t xml:space="preserve">. </w:t>
      </w:r>
      <w:r w:rsidR="00EB37D2">
        <w:rPr>
          <w:rFonts w:ascii="Times New Roman" w:hAnsi="Times New Roman" w:cs="Times New Roman"/>
          <w:sz w:val="24"/>
        </w:rPr>
        <w:t>Therefore, t</w:t>
      </w:r>
      <w:r w:rsidR="00AA6920">
        <w:rPr>
          <w:rFonts w:ascii="Times New Roman" w:hAnsi="Times New Roman" w:cs="Times New Roman"/>
          <w:sz w:val="24"/>
        </w:rPr>
        <w:t xml:space="preserve">o maximize the public health impact of an evidence-based CSA prevention strategy, it is </w:t>
      </w:r>
      <w:r w:rsidR="00802449">
        <w:rPr>
          <w:rFonts w:ascii="Times New Roman" w:hAnsi="Times New Roman" w:cs="Times New Roman"/>
          <w:sz w:val="24"/>
        </w:rPr>
        <w:t xml:space="preserve">vitally </w:t>
      </w:r>
      <w:r w:rsidR="00AA6920">
        <w:rPr>
          <w:rFonts w:ascii="Times New Roman" w:hAnsi="Times New Roman" w:cs="Times New Roman"/>
          <w:sz w:val="24"/>
        </w:rPr>
        <w:t xml:space="preserve">important to examine how training and preparation </w:t>
      </w:r>
      <w:r w:rsidR="00802449">
        <w:rPr>
          <w:rFonts w:ascii="Times New Roman" w:hAnsi="Times New Roman" w:cs="Times New Roman"/>
          <w:sz w:val="24"/>
        </w:rPr>
        <w:t>can be enhanced in order to increase</w:t>
      </w:r>
      <w:r w:rsidR="00AA6920">
        <w:rPr>
          <w:rFonts w:ascii="Times New Roman" w:hAnsi="Times New Roman" w:cs="Times New Roman"/>
          <w:sz w:val="24"/>
        </w:rPr>
        <w:t xml:space="preserve"> provider</w:t>
      </w:r>
      <w:r w:rsidR="002159AD">
        <w:rPr>
          <w:rFonts w:ascii="Times New Roman" w:hAnsi="Times New Roman" w:cs="Times New Roman"/>
          <w:sz w:val="24"/>
        </w:rPr>
        <w:t xml:space="preserve"> comfort and, in turn, implementation fidelity.</w:t>
      </w:r>
    </w:p>
    <w:p w14:paraId="35BBFB6F" w14:textId="09DC61A0" w:rsidR="00003449" w:rsidRPr="00F3334A" w:rsidRDefault="00281859" w:rsidP="00056460">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purpose of this </w:t>
      </w:r>
      <w:r w:rsidR="00F54F26">
        <w:rPr>
          <w:rFonts w:ascii="Times New Roman" w:hAnsi="Times New Roman" w:cs="Times New Roman"/>
          <w:sz w:val="24"/>
        </w:rPr>
        <w:t xml:space="preserve">exploratory </w:t>
      </w:r>
      <w:r>
        <w:rPr>
          <w:rFonts w:ascii="Times New Roman" w:hAnsi="Times New Roman" w:cs="Times New Roman"/>
          <w:sz w:val="24"/>
        </w:rPr>
        <w:t xml:space="preserve">study was to </w:t>
      </w:r>
      <w:r w:rsidR="00F54F26">
        <w:rPr>
          <w:rFonts w:ascii="Times New Roman" w:hAnsi="Times New Roman" w:cs="Times New Roman"/>
          <w:sz w:val="24"/>
        </w:rPr>
        <w:t xml:space="preserve">examine </w:t>
      </w:r>
      <w:r w:rsidR="00056460">
        <w:rPr>
          <w:rFonts w:ascii="Times New Roman" w:hAnsi="Times New Roman" w:cs="Times New Roman"/>
          <w:sz w:val="24"/>
        </w:rPr>
        <w:t>the</w:t>
      </w:r>
      <w:r>
        <w:rPr>
          <w:rFonts w:ascii="Times New Roman" w:hAnsi="Times New Roman" w:cs="Times New Roman"/>
          <w:sz w:val="24"/>
        </w:rPr>
        <w:t xml:space="preserve"> attitudes</w:t>
      </w:r>
      <w:r w:rsidR="00F54F26">
        <w:rPr>
          <w:rFonts w:ascii="Times New Roman" w:hAnsi="Times New Roman" w:cs="Times New Roman"/>
          <w:sz w:val="24"/>
        </w:rPr>
        <w:t>, beliefs, and self-efficacy</w:t>
      </w:r>
      <w:r>
        <w:rPr>
          <w:rFonts w:ascii="Times New Roman" w:hAnsi="Times New Roman" w:cs="Times New Roman"/>
          <w:sz w:val="24"/>
        </w:rPr>
        <w:t xml:space="preserve"> of providers from pre-training through implementation of </w:t>
      </w:r>
      <w:r w:rsidR="00056460">
        <w:rPr>
          <w:rFonts w:ascii="Times New Roman" w:hAnsi="Times New Roman" w:cs="Times New Roman"/>
          <w:sz w:val="24"/>
        </w:rPr>
        <w:t>SPSHK</w:t>
      </w:r>
      <w:r>
        <w:rPr>
          <w:rFonts w:ascii="Times New Roman" w:hAnsi="Times New Roman" w:cs="Times New Roman"/>
          <w:sz w:val="24"/>
        </w:rPr>
        <w:t>. Findings may be used to support</w:t>
      </w:r>
      <w:r w:rsidR="005B7379">
        <w:rPr>
          <w:rFonts w:ascii="Times New Roman" w:hAnsi="Times New Roman" w:cs="Times New Roman"/>
          <w:sz w:val="24"/>
        </w:rPr>
        <w:t xml:space="preserve"> future</w:t>
      </w:r>
      <w:r>
        <w:rPr>
          <w:rFonts w:ascii="Times New Roman" w:hAnsi="Times New Roman" w:cs="Times New Roman"/>
          <w:sz w:val="24"/>
        </w:rPr>
        <w:t xml:space="preserve"> provider training and the</w:t>
      </w:r>
      <w:r w:rsidR="005B7379">
        <w:rPr>
          <w:rFonts w:ascii="Times New Roman" w:hAnsi="Times New Roman" w:cs="Times New Roman"/>
          <w:sz w:val="24"/>
        </w:rPr>
        <w:t xml:space="preserve"> </w:t>
      </w:r>
      <w:r>
        <w:rPr>
          <w:rFonts w:ascii="Times New Roman" w:hAnsi="Times New Roman" w:cs="Times New Roman"/>
          <w:sz w:val="24"/>
        </w:rPr>
        <w:t xml:space="preserve">dissemination </w:t>
      </w:r>
      <w:r w:rsidR="005B7379">
        <w:rPr>
          <w:rFonts w:ascii="Times New Roman" w:hAnsi="Times New Roman" w:cs="Times New Roman"/>
          <w:sz w:val="24"/>
        </w:rPr>
        <w:t xml:space="preserve">and implementation </w:t>
      </w:r>
      <w:r>
        <w:rPr>
          <w:rFonts w:ascii="Times New Roman" w:hAnsi="Times New Roman" w:cs="Times New Roman"/>
          <w:sz w:val="24"/>
        </w:rPr>
        <w:t>of this specific intervention on a larger scale and may also aid intervention scientists developing other CSA prevention programs.</w:t>
      </w:r>
    </w:p>
    <w:p w14:paraId="6F7CD1A9" w14:textId="7CAC122A" w:rsidR="0089733C" w:rsidRDefault="005E3CB8" w:rsidP="00EA2ACC">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Method</w:t>
      </w:r>
    </w:p>
    <w:p w14:paraId="22842447" w14:textId="52EAC641" w:rsidR="005E3CB8" w:rsidRPr="00C360F5" w:rsidRDefault="000D0C7A" w:rsidP="009B6152">
      <w:pPr>
        <w:spacing w:after="0" w:line="480" w:lineRule="auto"/>
        <w:rPr>
          <w:rFonts w:ascii="Times New Roman" w:hAnsi="Times New Roman" w:cs="Times New Roman"/>
          <w:b/>
          <w:sz w:val="24"/>
          <w:szCs w:val="24"/>
        </w:rPr>
      </w:pPr>
      <w:r>
        <w:rPr>
          <w:rFonts w:ascii="Times New Roman" w:hAnsi="Times New Roman" w:cs="Times New Roman"/>
          <w:b/>
          <w:sz w:val="24"/>
          <w:szCs w:val="24"/>
        </w:rPr>
        <w:t>Participants</w:t>
      </w:r>
    </w:p>
    <w:p w14:paraId="252BAFAC" w14:textId="6EFC2C10" w:rsidR="00626AE6" w:rsidRDefault="00C360F5" w:rsidP="009B615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67086">
        <w:rPr>
          <w:rFonts w:ascii="Times New Roman" w:hAnsi="Times New Roman" w:cs="Times New Roman"/>
          <w:sz w:val="24"/>
          <w:szCs w:val="24"/>
        </w:rPr>
        <w:t xml:space="preserve">Participants were providers of </w:t>
      </w:r>
      <w:r w:rsidR="00C05B0A">
        <w:rPr>
          <w:rFonts w:ascii="Times New Roman" w:hAnsi="Times New Roman" w:cs="Times New Roman"/>
          <w:sz w:val="24"/>
          <w:szCs w:val="24"/>
        </w:rPr>
        <w:t>parent education programs</w:t>
      </w:r>
      <w:r w:rsidR="00367086">
        <w:rPr>
          <w:rFonts w:ascii="Times New Roman" w:hAnsi="Times New Roman" w:cs="Times New Roman"/>
          <w:sz w:val="24"/>
          <w:szCs w:val="24"/>
        </w:rPr>
        <w:t xml:space="preserve"> at community-based agencies </w:t>
      </w:r>
      <w:r w:rsidR="00C05B0A">
        <w:rPr>
          <w:rFonts w:ascii="Times New Roman" w:hAnsi="Times New Roman" w:cs="Times New Roman"/>
          <w:sz w:val="24"/>
          <w:szCs w:val="24"/>
        </w:rPr>
        <w:t xml:space="preserve">randomized to </w:t>
      </w:r>
      <w:r w:rsidR="00367086">
        <w:rPr>
          <w:rFonts w:ascii="Times New Roman" w:hAnsi="Times New Roman" w:cs="Times New Roman"/>
          <w:sz w:val="24"/>
          <w:szCs w:val="24"/>
        </w:rPr>
        <w:t xml:space="preserve">the </w:t>
      </w:r>
      <w:r w:rsidR="000A190B">
        <w:rPr>
          <w:rFonts w:ascii="Times New Roman" w:hAnsi="Times New Roman" w:cs="Times New Roman"/>
          <w:sz w:val="24"/>
          <w:szCs w:val="24"/>
        </w:rPr>
        <w:t>experimental</w:t>
      </w:r>
      <w:r w:rsidR="000D0C7A">
        <w:rPr>
          <w:rFonts w:ascii="Times New Roman" w:hAnsi="Times New Roman" w:cs="Times New Roman"/>
          <w:sz w:val="24"/>
          <w:szCs w:val="24"/>
        </w:rPr>
        <w:t xml:space="preserve"> condition</w:t>
      </w:r>
      <w:r w:rsidR="006F05E4">
        <w:rPr>
          <w:rFonts w:ascii="Times New Roman" w:hAnsi="Times New Roman" w:cs="Times New Roman"/>
          <w:sz w:val="24"/>
          <w:szCs w:val="24"/>
        </w:rPr>
        <w:t xml:space="preserve"> </w:t>
      </w:r>
      <w:r w:rsidR="00563498">
        <w:rPr>
          <w:rFonts w:ascii="Times New Roman" w:hAnsi="Times New Roman" w:cs="Times New Roman"/>
          <w:sz w:val="24"/>
          <w:szCs w:val="24"/>
        </w:rPr>
        <w:t xml:space="preserve">in </w:t>
      </w:r>
      <w:r w:rsidR="00C05B0A">
        <w:rPr>
          <w:rFonts w:ascii="Times New Roman" w:hAnsi="Times New Roman" w:cs="Times New Roman"/>
          <w:sz w:val="24"/>
          <w:szCs w:val="24"/>
        </w:rPr>
        <w:t>the</w:t>
      </w:r>
      <w:r w:rsidR="006F05E4">
        <w:rPr>
          <w:rFonts w:ascii="Times New Roman" w:hAnsi="Times New Roman" w:cs="Times New Roman"/>
          <w:sz w:val="24"/>
          <w:szCs w:val="24"/>
        </w:rPr>
        <w:t xml:space="preserve"> </w:t>
      </w:r>
      <w:r w:rsidR="000A190B">
        <w:rPr>
          <w:rFonts w:ascii="Times New Roman" w:hAnsi="Times New Roman" w:cs="Times New Roman"/>
          <w:sz w:val="24"/>
          <w:szCs w:val="24"/>
        </w:rPr>
        <w:t xml:space="preserve">cluster </w:t>
      </w:r>
      <w:r w:rsidR="006F05E4">
        <w:rPr>
          <w:rFonts w:ascii="Times New Roman" w:hAnsi="Times New Roman" w:cs="Times New Roman"/>
          <w:sz w:val="24"/>
          <w:szCs w:val="24"/>
        </w:rPr>
        <w:t>randomized trial</w:t>
      </w:r>
      <w:r w:rsidR="005A1D11">
        <w:rPr>
          <w:rFonts w:ascii="Times New Roman" w:hAnsi="Times New Roman" w:cs="Times New Roman"/>
          <w:sz w:val="24"/>
          <w:szCs w:val="24"/>
        </w:rPr>
        <w:t xml:space="preserve"> </w:t>
      </w:r>
      <w:r w:rsidR="005A1D11">
        <w:rPr>
          <w:rFonts w:ascii="Times New Roman" w:hAnsi="Times New Roman" w:cs="Times New Roman"/>
          <w:sz w:val="24"/>
          <w:szCs w:val="24"/>
        </w:rPr>
        <w:fldChar w:fldCharType="begin" w:fldLock="1"/>
      </w:r>
      <w:r w:rsidR="005A1D11">
        <w:rPr>
          <w:rFonts w:ascii="Times New Roman" w:hAnsi="Times New Roman" w:cs="Times New Roman"/>
          <w:sz w:val="24"/>
          <w:szCs w:val="24"/>
        </w:rPr>
        <w:instrText>ADDIN CSL_CITATION {"citationItems":[{"id":"ITEM-1","itemData":{"author":[{"dropping-particle":"","family":"Guastaferro","given":"Kate","non-dropping-particle":"","parse-names":false,"suffix":""},{"dropping-particle":"","family":"Felt","given":"John M.","non-dropping-particle":"","parse-names":false,"suffix":""},{"dropping-particle":"","family":"Font","given":"Sarah A.","non-dropping-particle":"","parse-names":false,"suffix":""},{"dropping-particle":"","family":"Connell","given":"Christian M.","non-dropping-particle":"","parse-names":false,"suffix":""},{"dropping-particle":"","family":"Miyamoto","given":"Sheridan","non-dropping-particle":"","parse-names":false,"suffix":""},{"dropping-particle":"","family":"Zadzora","given":"Kathleen M.","non-dropping-particle":"","parse-names":false,"suffix":""},{"dropping-particle":"","family":"Noll","given":"Jennie G.","non-dropping-particle":"","parse-names":false,"suffix":""}],"container-title":"Child Maltreatment","id":"ITEM-1","issued":{"date-parts":[["2020"]]},"page":"1-12","title":"Parent-focused sexual abuse prevention: Results from a cluster randomized trial","type":"article-journal"},"uris":["http://www.mendeley.com/documents/?uuid=f2606161-cd54-4269-9f36-af76901b8d19"]}],"mendeley":{"formattedCitation":"(Guastaferro et al., 2020)","plainTextFormattedCitation":"(Guastaferro et al., 2020)","previouslyFormattedCitation":"(Guastaferro et al., 2020)"},"properties":{"noteIndex":0},"schema":"https://github.com/citation-style-language/schema/raw/master/csl-citation.json"}</w:instrText>
      </w:r>
      <w:r w:rsidR="005A1D11">
        <w:rPr>
          <w:rFonts w:ascii="Times New Roman" w:hAnsi="Times New Roman" w:cs="Times New Roman"/>
          <w:sz w:val="24"/>
          <w:szCs w:val="24"/>
        </w:rPr>
        <w:fldChar w:fldCharType="separate"/>
      </w:r>
      <w:r w:rsidR="005A1D11" w:rsidRPr="005A1D11">
        <w:rPr>
          <w:rFonts w:ascii="Times New Roman" w:hAnsi="Times New Roman" w:cs="Times New Roman"/>
          <w:noProof/>
          <w:sz w:val="24"/>
          <w:szCs w:val="24"/>
        </w:rPr>
        <w:t>(Guastaferro et al., 2020)</w:t>
      </w:r>
      <w:r w:rsidR="005A1D11">
        <w:rPr>
          <w:rFonts w:ascii="Times New Roman" w:hAnsi="Times New Roman" w:cs="Times New Roman"/>
          <w:sz w:val="24"/>
          <w:szCs w:val="24"/>
        </w:rPr>
        <w:fldChar w:fldCharType="end"/>
      </w:r>
      <w:r w:rsidR="00367086">
        <w:rPr>
          <w:rFonts w:ascii="Times New Roman" w:hAnsi="Times New Roman" w:cs="Times New Roman"/>
          <w:sz w:val="24"/>
          <w:szCs w:val="24"/>
        </w:rPr>
        <w:t xml:space="preserve">. </w:t>
      </w:r>
      <w:r w:rsidR="00694056">
        <w:rPr>
          <w:rFonts w:ascii="Times New Roman" w:hAnsi="Times New Roman" w:cs="Times New Roman"/>
          <w:sz w:val="24"/>
          <w:szCs w:val="24"/>
        </w:rPr>
        <w:t xml:space="preserve">These community-based agencies deliver </w:t>
      </w:r>
      <w:r w:rsidR="000E26AF">
        <w:rPr>
          <w:rFonts w:ascii="Times New Roman" w:hAnsi="Times New Roman" w:cs="Times New Roman"/>
          <w:sz w:val="24"/>
          <w:szCs w:val="24"/>
        </w:rPr>
        <w:t>parent-education programs</w:t>
      </w:r>
      <w:r w:rsidR="00901ADA">
        <w:rPr>
          <w:rFonts w:ascii="Times New Roman" w:hAnsi="Times New Roman" w:cs="Times New Roman"/>
          <w:sz w:val="24"/>
          <w:szCs w:val="24"/>
        </w:rPr>
        <w:t xml:space="preserve"> (</w:t>
      </w:r>
      <w:r w:rsidR="00CE50F2">
        <w:rPr>
          <w:rFonts w:ascii="Times New Roman" w:hAnsi="Times New Roman" w:cs="Times New Roman"/>
          <w:sz w:val="24"/>
          <w:szCs w:val="24"/>
        </w:rPr>
        <w:t>i.e</w:t>
      </w:r>
      <w:r w:rsidR="00901ADA">
        <w:rPr>
          <w:rFonts w:ascii="Times New Roman" w:hAnsi="Times New Roman" w:cs="Times New Roman"/>
          <w:sz w:val="24"/>
          <w:szCs w:val="24"/>
        </w:rPr>
        <w:t xml:space="preserve">., </w:t>
      </w:r>
      <w:r w:rsidR="000E26AF">
        <w:rPr>
          <w:rFonts w:ascii="Times New Roman" w:hAnsi="Times New Roman" w:cs="Times New Roman"/>
          <w:sz w:val="24"/>
          <w:szCs w:val="24"/>
        </w:rPr>
        <w:t xml:space="preserve">Parents as Teachers </w:t>
      </w:r>
      <w:r w:rsidR="001626DC">
        <w:rPr>
          <w:rFonts w:ascii="Times New Roman" w:hAnsi="Times New Roman" w:cs="Times New Roman"/>
          <w:sz w:val="24"/>
          <w:szCs w:val="24"/>
        </w:rPr>
        <w:fldChar w:fldCharType="begin" w:fldLock="1"/>
      </w:r>
      <w:r w:rsidR="00F50B20">
        <w:rPr>
          <w:rFonts w:ascii="Times New Roman" w:hAnsi="Times New Roman" w:cs="Times New Roman"/>
          <w:sz w:val="24"/>
          <w:szCs w:val="24"/>
        </w:rPr>
        <w:instrText>ADDIN CSL_CITATION {"citationItems":[{"id":"ITEM-1","itemData":{"DOI":"10.1007/s10935-008-0132-1","ISBN":"0278-095X","ISSN":"0278095X","PMID":"18404381","abstract":"This study is a replication and extension of an earlier study, using a larger sample, a better measure of poverty status, and new longitudinal data. The study used path analysis to test hypothesized models of how the Parents as Teachers (PAT) program affects children's school readiness and subsequent third-grade achievement. Participants were 5,721 kindergarten children who were chosen to be representative of all children beginning public school in the state of Missouri in the fall of 1998-2000. These children were subsequently located in the state's third-grade test database 4-5 years later (82% of the original kindergarten sample). The causal models, which postulated both direct and indirect effects of PAT, were strongly supported by the data. EDITORS' STRATEGIC IMPLICATIONS: The findings add to the evidence that the PAT home visiting program holds promise as a primary prevention program. The authors demonstrate how parenting practices (including reading to children and enrolling them in preschool) promote both school readiness and subsequent academic achievement, but they also remind us of the pervasive effects of poverty.","author":[{"dropping-particle":"","family":"Zigler","given":"Edward","non-dropping-particle":"","parse-names":false,"suffix":""},{"dropping-particle":"","family":"Pfannenstiel","given":"Judy C.","non-dropping-particle":"","parse-names":false,"suffix":""},{"dropping-particle":"","family":"Seitz","given":"Victoria","non-dropping-particle":"","parse-names":false,"suffix":""}],"container-title":"Journal of Primary Prevention","id":"ITEM-1","issue":"2","issued":{"date-parts":[["2008"]]},"page":"103-120","title":"The Parents as Teachers program and school success: A replication and extension","type":"article-journal","volume":"29"},"uris":["http://www.mendeley.com/documents/?uuid=6848984a-50df-4262-83ef-c1eaa8f1999e"]}],"mendeley":{"formattedCitation":"(Zigler, Pfannenstiel, &amp; Seitz, 2008)","plainTextFormattedCitation":"(Zigler, Pfannenstiel, &amp; Seitz, 2008)","previouslyFormattedCitation":"(Zigler, Pfannenstiel, &amp; Seitz, 2008)"},"properties":{"noteIndex":0},"schema":"https://github.com/citation-style-language/schema/raw/master/csl-citation.json"}</w:instrText>
      </w:r>
      <w:r w:rsidR="001626DC">
        <w:rPr>
          <w:rFonts w:ascii="Times New Roman" w:hAnsi="Times New Roman" w:cs="Times New Roman"/>
          <w:sz w:val="24"/>
          <w:szCs w:val="24"/>
        </w:rPr>
        <w:fldChar w:fldCharType="separate"/>
      </w:r>
      <w:r w:rsidR="001626DC" w:rsidRPr="001626DC">
        <w:rPr>
          <w:rFonts w:ascii="Times New Roman" w:hAnsi="Times New Roman" w:cs="Times New Roman"/>
          <w:noProof/>
          <w:sz w:val="24"/>
          <w:szCs w:val="24"/>
        </w:rPr>
        <w:t>(Zigler, Pfannenstiel, &amp; Seitz, 2008)</w:t>
      </w:r>
      <w:r w:rsidR="001626DC">
        <w:rPr>
          <w:rFonts w:ascii="Times New Roman" w:hAnsi="Times New Roman" w:cs="Times New Roman"/>
          <w:sz w:val="24"/>
          <w:szCs w:val="24"/>
        </w:rPr>
        <w:fldChar w:fldCharType="end"/>
      </w:r>
      <w:r w:rsidR="00CB5297">
        <w:rPr>
          <w:rFonts w:ascii="Times New Roman" w:hAnsi="Times New Roman" w:cs="Times New Roman"/>
          <w:sz w:val="24"/>
          <w:szCs w:val="24"/>
        </w:rPr>
        <w:t xml:space="preserve">, Incredible Years </w:t>
      </w:r>
      <w:r w:rsidR="00901ADA">
        <w:rPr>
          <w:rFonts w:ascii="Times New Roman" w:hAnsi="Times New Roman" w:cs="Times New Roman"/>
          <w:sz w:val="24"/>
          <w:szCs w:val="24"/>
        </w:rPr>
        <w:fldChar w:fldCharType="begin" w:fldLock="1"/>
      </w:r>
      <w:r w:rsidR="00856387">
        <w:rPr>
          <w:rFonts w:ascii="Times New Roman" w:hAnsi="Times New Roman" w:cs="Times New Roman"/>
          <w:sz w:val="24"/>
          <w:szCs w:val="24"/>
        </w:rPr>
        <w:instrText>ADDIN CSL_CITATION {"citationItems":[{"id":"ITEM-1","itemData":{"author":[{"dropping-particle":"","family":"Reid","given":"Jamila","non-dropping-particle":"","parse-names":false,"suffix":""},{"dropping-particle":"","family":"Webster-Stratton","given":"Carolyn","non-dropping-particle":"","parse-names":false,"suffix":""}],"container-title":"Cognitive and Behavioral Practice","id":"ITEM-1","issue":"4","issued":{"date-parts":[["2001"]]},"page":"377-386","title":"The Incredible Years parent, teacher, and child intervention: Targeting multiple areas of risk for a young child with pervasive conduct problems using a flexible, manualized treatment program","type":"article-journal","volume":"8"},"uris":["http://www.mendeley.com/documents/?uuid=9a3d875b-e87c-44f0-9a69-07a813d38ef1"]}],"mendeley":{"formattedCitation":"(Reid &amp; Webster-Stratton, 2001)","plainTextFormattedCitation":"(Reid &amp; Webster-Stratton, 2001)","previouslyFormattedCitation":"(Reid &amp; Webster-Stratton, 2001)"},"properties":{"noteIndex":0},"schema":"https://github.com/citation-style-language/schema/raw/master/csl-citation.json"}</w:instrText>
      </w:r>
      <w:r w:rsidR="00901ADA">
        <w:rPr>
          <w:rFonts w:ascii="Times New Roman" w:hAnsi="Times New Roman" w:cs="Times New Roman"/>
          <w:sz w:val="24"/>
          <w:szCs w:val="24"/>
        </w:rPr>
        <w:fldChar w:fldCharType="separate"/>
      </w:r>
      <w:r w:rsidR="00901ADA" w:rsidRPr="00901ADA">
        <w:rPr>
          <w:rFonts w:ascii="Times New Roman" w:hAnsi="Times New Roman" w:cs="Times New Roman"/>
          <w:noProof/>
          <w:sz w:val="24"/>
          <w:szCs w:val="24"/>
        </w:rPr>
        <w:t>(Reid &amp; Webster-Stratton, 2001)</w:t>
      </w:r>
      <w:r w:rsidR="00901ADA">
        <w:rPr>
          <w:rFonts w:ascii="Times New Roman" w:hAnsi="Times New Roman" w:cs="Times New Roman"/>
          <w:sz w:val="24"/>
          <w:szCs w:val="24"/>
        </w:rPr>
        <w:fldChar w:fldCharType="end"/>
      </w:r>
      <w:r w:rsidR="00901ADA">
        <w:rPr>
          <w:rFonts w:ascii="Times New Roman" w:hAnsi="Times New Roman" w:cs="Times New Roman"/>
          <w:sz w:val="24"/>
          <w:szCs w:val="24"/>
        </w:rPr>
        <w:t xml:space="preserve">, </w:t>
      </w:r>
      <w:r w:rsidR="001626DC">
        <w:rPr>
          <w:rFonts w:ascii="Times New Roman" w:hAnsi="Times New Roman" w:cs="Times New Roman"/>
          <w:sz w:val="24"/>
          <w:szCs w:val="24"/>
        </w:rPr>
        <w:t xml:space="preserve">or </w:t>
      </w:r>
      <w:proofErr w:type="spellStart"/>
      <w:r w:rsidR="00F50B20">
        <w:rPr>
          <w:rFonts w:ascii="Times New Roman" w:hAnsi="Times New Roman" w:cs="Times New Roman"/>
          <w:sz w:val="24"/>
          <w:szCs w:val="24"/>
        </w:rPr>
        <w:t>SafeCare</w:t>
      </w:r>
      <w:proofErr w:type="spellEnd"/>
      <w:r w:rsidR="00F50B20">
        <w:rPr>
          <w:rFonts w:ascii="Times New Roman" w:hAnsi="Times New Roman" w:cs="Times New Roman"/>
          <w:sz w:val="24"/>
          <w:szCs w:val="24"/>
        </w:rPr>
        <w:t xml:space="preserve"> </w:t>
      </w:r>
      <w:r w:rsidR="00F50B20">
        <w:rPr>
          <w:rFonts w:ascii="Times New Roman" w:hAnsi="Times New Roman" w:cs="Times New Roman"/>
          <w:sz w:val="24"/>
          <w:szCs w:val="24"/>
        </w:rPr>
        <w:fldChar w:fldCharType="begin" w:fldLock="1"/>
      </w:r>
      <w:r w:rsidR="00901ADA">
        <w:rPr>
          <w:rFonts w:ascii="Times New Roman" w:hAnsi="Times New Roman" w:cs="Times New Roman"/>
          <w:sz w:val="24"/>
          <w:szCs w:val="24"/>
        </w:rPr>
        <w:instrText>ADDIN CSL_CITATION {"citationItems":[{"id":"ITEM-1","itemData":{"DOI":"10.1177/1077559512457239","ISBN":"1077-5595","ISSN":"1077-5595","PMID":"22927674","abstract":"In a statewide implementation, the manualized SafeCare home-based model was effective in reducing child welfare recidivism and producing high client satisfaction. Concerns about the effectiveness and acceptability of structured, manualized models with American Indians have been raised in the literature, but have rarely been directly tested. This study tests recidivism reduction equivalency and acceptability among American Indian parents. A subpopulation of 354 American Indian parents was drawn from a larger trial that compared services with versus without modules of the SafeCare model. Outcomes were 6-year recidivism, pre/post/follow-up measures of depression and child abuse potential, and posttreatment consumer ratings of working alliance, service satisfaction, and cultural competency. Recidivism reduction among American Indian parents was found to be equivalent for cases falling within customary SafeCare inclusion criteria. When extended to cases outside customary inclusion boundaries, there was no apparent recidivism advantage or disadvantage. Contrary to concerns, SafeCare had higher consumer ratings of cultural competency, working alliance, service quality, and service benefit. Findings support using SafeCare with American Indians parents who meet customary SafeCare inclusion criteria. Findings do not support concerns in the literature that a manualized, structured, evidence-based model might be less effective or culturally unacceptable for American Indians.","author":[{"dropping-particle":"","family":"Chaffin","given":"Mark J.","non-dropping-particle":"","parse-names":false,"suffix":""},{"dropping-particle":"","family":"Bard","given":"David","non-dropping-particle":"","parse-names":false,"suffix":""},{"dropping-particle":"","family":"Bigfoot","given":"Dolores Subia","non-dropping-particle":"","parse-names":false,"suffix":""},{"dropping-particle":"","family":"Maher","given":"Erin J","non-dropping-particle":"","parse-names":false,"suffix":""}],"container-title":"Child Maltreatment","id":"ITEM-1","issue":"3","issued":{"date-parts":[["2012"]]},"page":"242-252","title":"Is a structured, manualized, evidence-based treatment protocol culturally competent and equivalently effective among American Indian parents in child welfare?","type":"article-journal","volume":"17"},"uris":["http://www.mendeley.com/documents/?uuid=a645eca4-a41b-414f-af9f-9fed1284f146"]},{"id":"ITEM-2","itemData":{"author":[{"dropping-particle":"","family":"Guastaferro","given":"Kate","non-dropping-particle":"","parse-names":false,"suffix":""},{"dropping-particle":"","family":"Lutzker","given":"John R.","non-dropping-particle":"","parse-names":false,"suffix":""}],"container-title":"Parenting and Family Processes in Child Maltreatment and Intervention","editor":[{"dropping-particle":"","family":"Teti","given":"Doug","non-dropping-particle":"","parse-names":false,"suffix":""}],"id":"ITEM-2","issued":{"date-parts":[["2017"]]},"page":"141-163","publisher":"Springer","publisher-place":"New York","title":"Getting the most juice for the squeeze: When SafeCare and other evidence-based programs need to evolve to better protect children","type":"chapter"},"uris":["http://www.mendeley.com/documents/?uuid=4cecfa06-7aa4-4505-9862-163a476f9be1"]}],"mendeley":{"formattedCitation":"(Chaffin, Bard, Bigfoot, &amp; Maher, 2012; Guastaferro &amp; Lutzker, 2017)","plainTextFormattedCitation":"(Chaffin, Bard, Bigfoot, &amp; Maher, 2012; Guastaferro &amp; Lutzker, 2017)","previouslyFormattedCitation":"(Chaffin, Bard, Bigfoot, &amp; Maher, 2012; Guastaferro &amp; Lutzker, 2017)"},"properties":{"noteIndex":0},"schema":"https://github.com/citation-style-language/schema/raw/master/csl-citation.json"}</w:instrText>
      </w:r>
      <w:r w:rsidR="00F50B20">
        <w:rPr>
          <w:rFonts w:ascii="Times New Roman" w:hAnsi="Times New Roman" w:cs="Times New Roman"/>
          <w:sz w:val="24"/>
          <w:szCs w:val="24"/>
        </w:rPr>
        <w:fldChar w:fldCharType="separate"/>
      </w:r>
      <w:r w:rsidR="00F50B20" w:rsidRPr="00F50B20">
        <w:rPr>
          <w:rFonts w:ascii="Times New Roman" w:hAnsi="Times New Roman" w:cs="Times New Roman"/>
          <w:noProof/>
          <w:sz w:val="24"/>
          <w:szCs w:val="24"/>
        </w:rPr>
        <w:t>(Chaffin, Bard, Bigfoot, &amp; Maher, 2012; Guastaferro &amp; Lutzker, 2017)</w:t>
      </w:r>
      <w:r w:rsidR="00F50B20">
        <w:rPr>
          <w:rFonts w:ascii="Times New Roman" w:hAnsi="Times New Roman" w:cs="Times New Roman"/>
          <w:sz w:val="24"/>
          <w:szCs w:val="24"/>
        </w:rPr>
        <w:fldChar w:fldCharType="end"/>
      </w:r>
      <w:r w:rsidR="00563498">
        <w:rPr>
          <w:rFonts w:ascii="Times New Roman" w:hAnsi="Times New Roman" w:cs="Times New Roman"/>
          <w:sz w:val="24"/>
          <w:szCs w:val="24"/>
        </w:rPr>
        <w:t>)</w:t>
      </w:r>
      <w:r w:rsidR="00F50B20">
        <w:rPr>
          <w:rFonts w:ascii="Times New Roman" w:hAnsi="Times New Roman" w:cs="Times New Roman"/>
          <w:sz w:val="24"/>
          <w:szCs w:val="24"/>
        </w:rPr>
        <w:t xml:space="preserve"> to parents </w:t>
      </w:r>
      <w:r w:rsidR="003C27FF">
        <w:rPr>
          <w:rFonts w:ascii="Times New Roman" w:hAnsi="Times New Roman" w:cs="Times New Roman"/>
          <w:sz w:val="24"/>
          <w:szCs w:val="24"/>
        </w:rPr>
        <w:t>referred through involvement with the child welfare system or via community-referral (e.g., schools</w:t>
      </w:r>
      <w:r w:rsidR="00D54A77">
        <w:rPr>
          <w:rFonts w:ascii="Times New Roman" w:hAnsi="Times New Roman" w:cs="Times New Roman"/>
          <w:sz w:val="24"/>
          <w:szCs w:val="24"/>
        </w:rPr>
        <w:t>, self-referred).</w:t>
      </w:r>
      <w:r w:rsidR="003C27FF">
        <w:rPr>
          <w:rFonts w:ascii="Times New Roman" w:hAnsi="Times New Roman" w:cs="Times New Roman"/>
          <w:sz w:val="24"/>
          <w:szCs w:val="24"/>
        </w:rPr>
        <w:t xml:space="preserve"> </w:t>
      </w:r>
      <w:r w:rsidR="001422C0">
        <w:rPr>
          <w:rFonts w:ascii="Times New Roman" w:hAnsi="Times New Roman" w:cs="Times New Roman"/>
          <w:sz w:val="24"/>
          <w:szCs w:val="24"/>
        </w:rPr>
        <w:t xml:space="preserve">These </w:t>
      </w:r>
      <w:r w:rsidR="0022107C">
        <w:rPr>
          <w:rFonts w:ascii="Times New Roman" w:hAnsi="Times New Roman" w:cs="Times New Roman"/>
          <w:sz w:val="24"/>
          <w:szCs w:val="24"/>
        </w:rPr>
        <w:t xml:space="preserve">parent-education </w:t>
      </w:r>
      <w:r w:rsidR="001422C0">
        <w:rPr>
          <w:rFonts w:ascii="Times New Roman" w:hAnsi="Times New Roman" w:cs="Times New Roman"/>
          <w:sz w:val="24"/>
          <w:szCs w:val="24"/>
        </w:rPr>
        <w:t xml:space="preserve">programs are delivered in individual </w:t>
      </w:r>
      <w:r w:rsidR="00626AE6">
        <w:rPr>
          <w:rFonts w:ascii="Times New Roman" w:hAnsi="Times New Roman" w:cs="Times New Roman"/>
          <w:sz w:val="24"/>
          <w:szCs w:val="24"/>
        </w:rPr>
        <w:t>or</w:t>
      </w:r>
      <w:r w:rsidR="001422C0">
        <w:rPr>
          <w:rFonts w:ascii="Times New Roman" w:hAnsi="Times New Roman" w:cs="Times New Roman"/>
          <w:sz w:val="24"/>
          <w:szCs w:val="24"/>
        </w:rPr>
        <w:t xml:space="preserve"> group formats</w:t>
      </w:r>
      <w:r w:rsidR="00626AE6">
        <w:rPr>
          <w:rFonts w:ascii="Times New Roman" w:hAnsi="Times New Roman" w:cs="Times New Roman"/>
          <w:sz w:val="24"/>
          <w:szCs w:val="24"/>
        </w:rPr>
        <w:t xml:space="preserve"> and </w:t>
      </w:r>
      <w:r w:rsidR="00BA08B0">
        <w:rPr>
          <w:rFonts w:ascii="Times New Roman" w:hAnsi="Times New Roman" w:cs="Times New Roman"/>
          <w:sz w:val="24"/>
          <w:szCs w:val="24"/>
        </w:rPr>
        <w:t>target parents of children of different ages</w:t>
      </w:r>
      <w:r w:rsidR="00626AE6">
        <w:rPr>
          <w:rFonts w:ascii="Times New Roman" w:hAnsi="Times New Roman" w:cs="Times New Roman"/>
          <w:sz w:val="24"/>
          <w:szCs w:val="24"/>
        </w:rPr>
        <w:t xml:space="preserve"> (e.g., 0 – 5 or 2 – 13)</w:t>
      </w:r>
      <w:r w:rsidR="0022107C">
        <w:rPr>
          <w:rFonts w:ascii="Times New Roman" w:hAnsi="Times New Roman" w:cs="Times New Roman"/>
          <w:sz w:val="24"/>
          <w:szCs w:val="24"/>
        </w:rPr>
        <w:t xml:space="preserve">. </w:t>
      </w:r>
    </w:p>
    <w:p w14:paraId="42707037" w14:textId="6C40CA7C" w:rsidR="00C360F5" w:rsidRDefault="00777E21" w:rsidP="00B974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All providers randomized to the SPSHK condition </w:t>
      </w:r>
      <w:r w:rsidR="000D0C7A">
        <w:rPr>
          <w:rFonts w:ascii="Times New Roman" w:hAnsi="Times New Roman" w:cs="Times New Roman"/>
          <w:sz w:val="24"/>
          <w:szCs w:val="24"/>
        </w:rPr>
        <w:t xml:space="preserve">were invited to participate in </w:t>
      </w:r>
      <w:r>
        <w:rPr>
          <w:rFonts w:ascii="Times New Roman" w:hAnsi="Times New Roman" w:cs="Times New Roman"/>
          <w:sz w:val="24"/>
          <w:szCs w:val="24"/>
        </w:rPr>
        <w:t xml:space="preserve">a </w:t>
      </w:r>
      <w:r w:rsidR="000D0C7A">
        <w:rPr>
          <w:rFonts w:ascii="Times New Roman" w:hAnsi="Times New Roman" w:cs="Times New Roman"/>
          <w:sz w:val="24"/>
          <w:szCs w:val="24"/>
        </w:rPr>
        <w:t xml:space="preserve">research </w:t>
      </w:r>
      <w:r>
        <w:rPr>
          <w:rFonts w:ascii="Times New Roman" w:hAnsi="Times New Roman" w:cs="Times New Roman"/>
          <w:sz w:val="24"/>
          <w:szCs w:val="24"/>
        </w:rPr>
        <w:t xml:space="preserve">study </w:t>
      </w:r>
      <w:r w:rsidR="00C05B0A">
        <w:rPr>
          <w:rFonts w:ascii="Times New Roman" w:hAnsi="Times New Roman" w:cs="Times New Roman"/>
          <w:sz w:val="24"/>
          <w:szCs w:val="24"/>
        </w:rPr>
        <w:t xml:space="preserve">focused </w:t>
      </w:r>
      <w:r w:rsidR="000D0C7A">
        <w:rPr>
          <w:rFonts w:ascii="Times New Roman" w:hAnsi="Times New Roman" w:cs="Times New Roman"/>
          <w:sz w:val="24"/>
          <w:szCs w:val="24"/>
        </w:rPr>
        <w:t>on the</w:t>
      </w:r>
      <w:r>
        <w:rPr>
          <w:rFonts w:ascii="Times New Roman" w:hAnsi="Times New Roman" w:cs="Times New Roman"/>
          <w:sz w:val="24"/>
          <w:szCs w:val="24"/>
        </w:rPr>
        <w:t>ir perceptions of the SPSHK content and of the</w:t>
      </w:r>
      <w:r w:rsidR="000D0C7A">
        <w:rPr>
          <w:rFonts w:ascii="Times New Roman" w:hAnsi="Times New Roman" w:cs="Times New Roman"/>
          <w:sz w:val="24"/>
          <w:szCs w:val="24"/>
        </w:rPr>
        <w:t xml:space="preserve"> training</w:t>
      </w:r>
      <w:r w:rsidR="00C05B0A">
        <w:rPr>
          <w:rFonts w:ascii="Times New Roman" w:hAnsi="Times New Roman" w:cs="Times New Roman"/>
          <w:sz w:val="24"/>
          <w:szCs w:val="24"/>
        </w:rPr>
        <w:t xml:space="preserve"> </w:t>
      </w:r>
      <w:r>
        <w:rPr>
          <w:rFonts w:ascii="Times New Roman" w:hAnsi="Times New Roman" w:cs="Times New Roman"/>
          <w:sz w:val="24"/>
          <w:szCs w:val="24"/>
        </w:rPr>
        <w:t>process and procedures</w:t>
      </w:r>
      <w:r w:rsidR="000D0C7A">
        <w:rPr>
          <w:rFonts w:ascii="Times New Roman" w:hAnsi="Times New Roman" w:cs="Times New Roman"/>
          <w:sz w:val="24"/>
          <w:szCs w:val="24"/>
        </w:rPr>
        <w:t xml:space="preserve">. </w:t>
      </w:r>
      <w:r w:rsidR="006F05E4">
        <w:rPr>
          <w:rFonts w:ascii="Times New Roman" w:hAnsi="Times New Roman" w:cs="Times New Roman"/>
          <w:sz w:val="24"/>
          <w:szCs w:val="24"/>
        </w:rPr>
        <w:t>Participation was voluntary and had no bearing on their ability to receive training</w:t>
      </w:r>
      <w:r w:rsidR="00F3334A">
        <w:rPr>
          <w:rFonts w:ascii="Times New Roman" w:hAnsi="Times New Roman" w:cs="Times New Roman"/>
          <w:sz w:val="24"/>
          <w:szCs w:val="24"/>
        </w:rPr>
        <w:t xml:space="preserve"> on the module</w:t>
      </w:r>
      <w:r w:rsidR="006F05E4">
        <w:rPr>
          <w:rFonts w:ascii="Times New Roman" w:hAnsi="Times New Roman" w:cs="Times New Roman"/>
          <w:sz w:val="24"/>
          <w:szCs w:val="24"/>
        </w:rPr>
        <w:t xml:space="preserve"> or status in their agency. </w:t>
      </w:r>
      <w:r w:rsidR="00F34C99">
        <w:rPr>
          <w:rFonts w:ascii="Times New Roman" w:hAnsi="Times New Roman" w:cs="Times New Roman"/>
          <w:sz w:val="24"/>
          <w:szCs w:val="24"/>
        </w:rPr>
        <w:t>P</w:t>
      </w:r>
      <w:r w:rsidR="00EA6E39">
        <w:rPr>
          <w:rFonts w:ascii="Times New Roman" w:hAnsi="Times New Roman" w:cs="Times New Roman"/>
          <w:sz w:val="24"/>
          <w:szCs w:val="24"/>
        </w:rPr>
        <w:t>roviders</w:t>
      </w:r>
      <w:r w:rsidR="00367086">
        <w:rPr>
          <w:rFonts w:ascii="Times New Roman" w:hAnsi="Times New Roman" w:cs="Times New Roman"/>
          <w:sz w:val="24"/>
          <w:szCs w:val="24"/>
        </w:rPr>
        <w:t xml:space="preserve"> </w:t>
      </w:r>
      <w:r w:rsidR="00EA6E39">
        <w:rPr>
          <w:rFonts w:ascii="Times New Roman" w:hAnsi="Times New Roman" w:cs="Times New Roman"/>
          <w:sz w:val="24"/>
          <w:szCs w:val="24"/>
        </w:rPr>
        <w:t xml:space="preserve">were </w:t>
      </w:r>
      <w:r w:rsidR="00F34C99">
        <w:rPr>
          <w:rFonts w:ascii="Times New Roman" w:hAnsi="Times New Roman" w:cs="Times New Roman"/>
          <w:sz w:val="24"/>
          <w:szCs w:val="24"/>
        </w:rPr>
        <w:t>eligible to participate</w:t>
      </w:r>
      <w:r w:rsidR="007E043E">
        <w:rPr>
          <w:rFonts w:ascii="Times New Roman" w:hAnsi="Times New Roman" w:cs="Times New Roman"/>
          <w:sz w:val="24"/>
          <w:szCs w:val="24"/>
        </w:rPr>
        <w:t xml:space="preserve"> in th</w:t>
      </w:r>
      <w:r w:rsidR="00F22F9A">
        <w:rPr>
          <w:rFonts w:ascii="Times New Roman" w:hAnsi="Times New Roman" w:cs="Times New Roman"/>
          <w:sz w:val="24"/>
          <w:szCs w:val="24"/>
        </w:rPr>
        <w:t>e current study</w:t>
      </w:r>
      <w:r w:rsidR="00F34C99">
        <w:rPr>
          <w:rFonts w:ascii="Times New Roman" w:hAnsi="Times New Roman" w:cs="Times New Roman"/>
          <w:sz w:val="24"/>
          <w:szCs w:val="24"/>
        </w:rPr>
        <w:t xml:space="preserve"> </w:t>
      </w:r>
      <w:r w:rsidR="007E043E">
        <w:rPr>
          <w:rFonts w:ascii="Times New Roman" w:hAnsi="Times New Roman" w:cs="Times New Roman"/>
          <w:sz w:val="24"/>
          <w:szCs w:val="24"/>
        </w:rPr>
        <w:t xml:space="preserve">if they met the following criteria: </w:t>
      </w:r>
      <w:r w:rsidR="00F34C99">
        <w:rPr>
          <w:rFonts w:ascii="Times New Roman" w:hAnsi="Times New Roman" w:cs="Times New Roman"/>
          <w:sz w:val="24"/>
          <w:szCs w:val="24"/>
        </w:rPr>
        <w:t>trained</w:t>
      </w:r>
      <w:r w:rsidR="0013631A">
        <w:rPr>
          <w:rFonts w:ascii="Times New Roman" w:hAnsi="Times New Roman" w:cs="Times New Roman"/>
          <w:sz w:val="24"/>
          <w:szCs w:val="24"/>
        </w:rPr>
        <w:t xml:space="preserve"> </w:t>
      </w:r>
      <w:r w:rsidR="00F3334A">
        <w:rPr>
          <w:rFonts w:ascii="Times New Roman" w:hAnsi="Times New Roman" w:cs="Times New Roman"/>
          <w:sz w:val="24"/>
          <w:szCs w:val="24"/>
        </w:rPr>
        <w:t>to deliver at least one parent education program</w:t>
      </w:r>
      <w:r w:rsidR="000D0C7A">
        <w:rPr>
          <w:rFonts w:ascii="Times New Roman" w:hAnsi="Times New Roman" w:cs="Times New Roman"/>
          <w:sz w:val="24"/>
          <w:szCs w:val="24"/>
        </w:rPr>
        <w:t xml:space="preserve"> and were over 18 years old. </w:t>
      </w:r>
      <w:r w:rsidR="006F05E4">
        <w:rPr>
          <w:rFonts w:ascii="Times New Roman" w:hAnsi="Times New Roman" w:cs="Times New Roman"/>
          <w:sz w:val="24"/>
          <w:szCs w:val="24"/>
        </w:rPr>
        <w:t xml:space="preserve">Surveys were completed between </w:t>
      </w:r>
      <w:r w:rsidR="00C05B0A">
        <w:rPr>
          <w:rFonts w:ascii="Times New Roman" w:hAnsi="Times New Roman" w:cs="Times New Roman"/>
          <w:sz w:val="24"/>
          <w:szCs w:val="24"/>
        </w:rPr>
        <w:t xml:space="preserve">the fall of </w:t>
      </w:r>
      <w:r w:rsidR="00145A5E">
        <w:rPr>
          <w:rFonts w:ascii="Times New Roman" w:hAnsi="Times New Roman" w:cs="Times New Roman"/>
          <w:sz w:val="24"/>
          <w:szCs w:val="24"/>
        </w:rPr>
        <w:t xml:space="preserve">2018 and </w:t>
      </w:r>
      <w:r w:rsidR="00C05B0A">
        <w:rPr>
          <w:rFonts w:ascii="Times New Roman" w:hAnsi="Times New Roman" w:cs="Times New Roman"/>
          <w:sz w:val="24"/>
          <w:szCs w:val="24"/>
        </w:rPr>
        <w:t>fall</w:t>
      </w:r>
      <w:r w:rsidR="00145A5E">
        <w:rPr>
          <w:rFonts w:ascii="Times New Roman" w:hAnsi="Times New Roman" w:cs="Times New Roman"/>
          <w:sz w:val="24"/>
          <w:szCs w:val="24"/>
        </w:rPr>
        <w:t xml:space="preserve"> 2019.</w:t>
      </w:r>
      <w:r w:rsidR="006F05E4">
        <w:rPr>
          <w:rFonts w:ascii="Times New Roman" w:hAnsi="Times New Roman" w:cs="Times New Roman"/>
          <w:sz w:val="24"/>
          <w:szCs w:val="24"/>
        </w:rPr>
        <w:t xml:space="preserve"> </w:t>
      </w:r>
      <w:r w:rsidR="00C05B0A">
        <w:rPr>
          <w:rFonts w:ascii="Times New Roman" w:hAnsi="Times New Roman" w:cs="Times New Roman"/>
          <w:sz w:val="24"/>
          <w:szCs w:val="24"/>
        </w:rPr>
        <w:t>P</w:t>
      </w:r>
      <w:r w:rsidR="0013631A">
        <w:rPr>
          <w:rFonts w:ascii="Times New Roman" w:hAnsi="Times New Roman" w:cs="Times New Roman"/>
          <w:sz w:val="24"/>
          <w:szCs w:val="24"/>
        </w:rPr>
        <w:t>articipant</w:t>
      </w:r>
      <w:r w:rsidR="00C05B0A">
        <w:rPr>
          <w:rFonts w:ascii="Times New Roman" w:hAnsi="Times New Roman" w:cs="Times New Roman"/>
          <w:sz w:val="24"/>
          <w:szCs w:val="24"/>
        </w:rPr>
        <w:t>s were not compensated</w:t>
      </w:r>
      <w:r w:rsidR="00BC3ACE">
        <w:rPr>
          <w:rFonts w:ascii="Times New Roman" w:hAnsi="Times New Roman" w:cs="Times New Roman"/>
          <w:sz w:val="24"/>
          <w:szCs w:val="24"/>
        </w:rPr>
        <w:t xml:space="preserve">. </w:t>
      </w:r>
    </w:p>
    <w:p w14:paraId="488C2E6D" w14:textId="77777777" w:rsidR="00031445" w:rsidRDefault="00031445" w:rsidP="0003144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Training</w:t>
      </w:r>
    </w:p>
    <w:p w14:paraId="20FA43AA" w14:textId="00111853" w:rsidR="008A1380" w:rsidRDefault="00031445" w:rsidP="000314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provider training was </w:t>
      </w:r>
      <w:r w:rsidR="008A3F52">
        <w:rPr>
          <w:rFonts w:ascii="Times New Roman" w:hAnsi="Times New Roman" w:cs="Times New Roman"/>
          <w:sz w:val="24"/>
          <w:szCs w:val="24"/>
        </w:rPr>
        <w:t xml:space="preserve">two part: a prerecorded introductory </w:t>
      </w:r>
      <w:r w:rsidR="00B9749A">
        <w:rPr>
          <w:rFonts w:ascii="Times New Roman" w:hAnsi="Times New Roman" w:cs="Times New Roman"/>
          <w:sz w:val="24"/>
          <w:szCs w:val="24"/>
        </w:rPr>
        <w:t>20-minute</w:t>
      </w:r>
      <w:r w:rsidR="008A3F52">
        <w:rPr>
          <w:rFonts w:ascii="Times New Roman" w:hAnsi="Times New Roman" w:cs="Times New Roman"/>
          <w:sz w:val="24"/>
          <w:szCs w:val="24"/>
        </w:rPr>
        <w:t xml:space="preserve"> webinar and an in-person </w:t>
      </w:r>
      <w:r w:rsidR="005E3E27">
        <w:rPr>
          <w:rFonts w:ascii="Times New Roman" w:hAnsi="Times New Roman" w:cs="Times New Roman"/>
          <w:sz w:val="24"/>
          <w:szCs w:val="24"/>
        </w:rPr>
        <w:t xml:space="preserve">training. </w:t>
      </w:r>
      <w:r w:rsidR="008A3F52">
        <w:rPr>
          <w:rFonts w:ascii="Times New Roman" w:hAnsi="Times New Roman" w:cs="Times New Roman"/>
          <w:sz w:val="24"/>
          <w:szCs w:val="24"/>
        </w:rPr>
        <w:t xml:space="preserve">The webinar explained the goals of the curriculum, outlined content, and explained implementation procedures. </w:t>
      </w:r>
      <w:r w:rsidR="00187125">
        <w:rPr>
          <w:rFonts w:ascii="Times New Roman" w:hAnsi="Times New Roman" w:cs="Times New Roman"/>
          <w:sz w:val="24"/>
          <w:szCs w:val="24"/>
        </w:rPr>
        <w:t>The</w:t>
      </w:r>
      <w:r w:rsidR="002348AE">
        <w:rPr>
          <w:rFonts w:ascii="Times New Roman" w:hAnsi="Times New Roman" w:cs="Times New Roman"/>
          <w:sz w:val="24"/>
          <w:szCs w:val="24"/>
        </w:rPr>
        <w:t xml:space="preserve"> </w:t>
      </w:r>
      <w:r>
        <w:rPr>
          <w:rFonts w:ascii="Times New Roman" w:hAnsi="Times New Roman" w:cs="Times New Roman"/>
          <w:sz w:val="24"/>
          <w:szCs w:val="24"/>
        </w:rPr>
        <w:t>in-person</w:t>
      </w:r>
      <w:r w:rsidR="00187125">
        <w:rPr>
          <w:rFonts w:ascii="Times New Roman" w:hAnsi="Times New Roman" w:cs="Times New Roman"/>
          <w:sz w:val="24"/>
          <w:szCs w:val="24"/>
        </w:rPr>
        <w:t xml:space="preserve"> training, held</w:t>
      </w:r>
      <w:r>
        <w:rPr>
          <w:rFonts w:ascii="Times New Roman" w:hAnsi="Times New Roman" w:cs="Times New Roman"/>
          <w:sz w:val="24"/>
          <w:szCs w:val="24"/>
        </w:rPr>
        <w:t xml:space="preserve"> at each participating agency</w:t>
      </w:r>
      <w:r w:rsidR="00187125">
        <w:rPr>
          <w:rFonts w:ascii="Times New Roman" w:hAnsi="Times New Roman" w:cs="Times New Roman"/>
          <w:sz w:val="24"/>
          <w:szCs w:val="24"/>
        </w:rPr>
        <w:t>, was conducted</w:t>
      </w:r>
      <w:r>
        <w:rPr>
          <w:rFonts w:ascii="Times New Roman" w:hAnsi="Times New Roman" w:cs="Times New Roman"/>
          <w:sz w:val="24"/>
          <w:szCs w:val="24"/>
        </w:rPr>
        <w:t xml:space="preserve"> by a member of the research team, henceforth referred to as the "trainer." </w:t>
      </w:r>
      <w:r w:rsidR="00967733">
        <w:rPr>
          <w:rFonts w:ascii="Times New Roman" w:hAnsi="Times New Roman" w:cs="Times New Roman"/>
          <w:sz w:val="24"/>
          <w:szCs w:val="24"/>
        </w:rPr>
        <w:t xml:space="preserve">These group-based trainings varied in size by agency (2 </w:t>
      </w:r>
      <w:r w:rsidR="008502AA">
        <w:rPr>
          <w:rFonts w:ascii="Times New Roman" w:hAnsi="Times New Roman" w:cs="Times New Roman"/>
          <w:sz w:val="24"/>
          <w:szCs w:val="24"/>
        </w:rPr>
        <w:t>–</w:t>
      </w:r>
      <w:r w:rsidR="00967733">
        <w:rPr>
          <w:rFonts w:ascii="Times New Roman" w:hAnsi="Times New Roman" w:cs="Times New Roman"/>
          <w:sz w:val="24"/>
          <w:szCs w:val="24"/>
        </w:rPr>
        <w:t xml:space="preserve"> </w:t>
      </w:r>
      <w:r w:rsidR="008502AA">
        <w:rPr>
          <w:rFonts w:ascii="Times New Roman" w:hAnsi="Times New Roman" w:cs="Times New Roman"/>
          <w:sz w:val="24"/>
          <w:szCs w:val="24"/>
        </w:rPr>
        <w:t>14)</w:t>
      </w:r>
      <w:r w:rsidR="00967733">
        <w:rPr>
          <w:rFonts w:ascii="Times New Roman" w:hAnsi="Times New Roman" w:cs="Times New Roman"/>
          <w:sz w:val="24"/>
          <w:szCs w:val="24"/>
        </w:rPr>
        <w:t>.</w:t>
      </w:r>
      <w:r w:rsidR="00DF5A75">
        <w:rPr>
          <w:rFonts w:ascii="Times New Roman" w:hAnsi="Times New Roman" w:cs="Times New Roman"/>
          <w:sz w:val="24"/>
          <w:szCs w:val="24"/>
        </w:rPr>
        <w:t xml:space="preserve"> </w:t>
      </w:r>
      <w:r w:rsidR="008A1380">
        <w:rPr>
          <w:rFonts w:ascii="Times New Roman" w:hAnsi="Times New Roman" w:cs="Times New Roman"/>
          <w:sz w:val="24"/>
          <w:szCs w:val="24"/>
        </w:rPr>
        <w:t xml:space="preserve">Each provider </w:t>
      </w:r>
      <w:r w:rsidR="00B86F34">
        <w:rPr>
          <w:rFonts w:ascii="Times New Roman" w:hAnsi="Times New Roman" w:cs="Times New Roman"/>
          <w:sz w:val="24"/>
          <w:szCs w:val="24"/>
        </w:rPr>
        <w:t xml:space="preserve">received </w:t>
      </w:r>
      <w:r w:rsidR="008A1380">
        <w:rPr>
          <w:rFonts w:ascii="Times New Roman" w:hAnsi="Times New Roman" w:cs="Times New Roman"/>
          <w:sz w:val="24"/>
          <w:szCs w:val="24"/>
        </w:rPr>
        <w:t xml:space="preserve">a </w:t>
      </w:r>
      <w:r w:rsidR="004E02F2">
        <w:rPr>
          <w:rFonts w:ascii="Times New Roman" w:hAnsi="Times New Roman" w:cs="Times New Roman"/>
          <w:sz w:val="24"/>
          <w:szCs w:val="24"/>
        </w:rPr>
        <w:t xml:space="preserve">provider </w:t>
      </w:r>
      <w:r w:rsidR="0019633A">
        <w:rPr>
          <w:rFonts w:ascii="Times New Roman" w:hAnsi="Times New Roman" w:cs="Times New Roman"/>
          <w:sz w:val="24"/>
          <w:szCs w:val="24"/>
        </w:rPr>
        <w:t>guidebook</w:t>
      </w:r>
      <w:r w:rsidR="004E02F2">
        <w:rPr>
          <w:rFonts w:ascii="Times New Roman" w:hAnsi="Times New Roman" w:cs="Times New Roman"/>
          <w:sz w:val="24"/>
          <w:szCs w:val="24"/>
        </w:rPr>
        <w:t xml:space="preserve"> </w:t>
      </w:r>
      <w:r w:rsidR="000033AC">
        <w:rPr>
          <w:rFonts w:ascii="Times New Roman" w:hAnsi="Times New Roman" w:cs="Times New Roman"/>
          <w:sz w:val="24"/>
          <w:szCs w:val="24"/>
        </w:rPr>
        <w:t>which</w:t>
      </w:r>
      <w:r w:rsidR="004E02F2">
        <w:rPr>
          <w:rFonts w:ascii="Times New Roman" w:hAnsi="Times New Roman" w:cs="Times New Roman"/>
          <w:sz w:val="24"/>
          <w:szCs w:val="24"/>
        </w:rPr>
        <w:t xml:space="preserve"> </w:t>
      </w:r>
      <w:r w:rsidR="0013604A">
        <w:rPr>
          <w:rFonts w:ascii="Times New Roman" w:hAnsi="Times New Roman" w:cs="Times New Roman"/>
          <w:sz w:val="24"/>
          <w:szCs w:val="24"/>
        </w:rPr>
        <w:t>provides session outlines</w:t>
      </w:r>
      <w:r w:rsidR="003C58BD">
        <w:rPr>
          <w:rFonts w:ascii="Times New Roman" w:hAnsi="Times New Roman" w:cs="Times New Roman"/>
          <w:sz w:val="24"/>
          <w:szCs w:val="24"/>
        </w:rPr>
        <w:t>,</w:t>
      </w:r>
      <w:r w:rsidR="009E68D0">
        <w:rPr>
          <w:rFonts w:ascii="Times New Roman" w:hAnsi="Times New Roman" w:cs="Times New Roman"/>
          <w:sz w:val="24"/>
          <w:szCs w:val="24"/>
        </w:rPr>
        <w:t xml:space="preserve"> </w:t>
      </w:r>
      <w:r w:rsidR="0013604A">
        <w:rPr>
          <w:rFonts w:ascii="Times New Roman" w:hAnsi="Times New Roman" w:cs="Times New Roman"/>
          <w:sz w:val="24"/>
          <w:szCs w:val="24"/>
        </w:rPr>
        <w:t>a suggested script for the providers</w:t>
      </w:r>
      <w:r w:rsidR="009E68D0">
        <w:rPr>
          <w:rFonts w:ascii="Times New Roman" w:hAnsi="Times New Roman" w:cs="Times New Roman"/>
          <w:sz w:val="24"/>
          <w:szCs w:val="24"/>
        </w:rPr>
        <w:t>,</w:t>
      </w:r>
      <w:r w:rsidR="0013604A">
        <w:rPr>
          <w:rFonts w:ascii="Times New Roman" w:hAnsi="Times New Roman" w:cs="Times New Roman"/>
          <w:sz w:val="24"/>
          <w:szCs w:val="24"/>
        </w:rPr>
        <w:t xml:space="preserve"> and </w:t>
      </w:r>
      <w:r w:rsidR="000033AC">
        <w:rPr>
          <w:rFonts w:ascii="Times New Roman" w:hAnsi="Times New Roman" w:cs="Times New Roman"/>
          <w:sz w:val="24"/>
          <w:szCs w:val="24"/>
        </w:rPr>
        <w:t xml:space="preserve">detailed </w:t>
      </w:r>
      <w:r w:rsidR="0013604A">
        <w:rPr>
          <w:rFonts w:ascii="Times New Roman" w:hAnsi="Times New Roman" w:cs="Times New Roman"/>
          <w:sz w:val="24"/>
          <w:szCs w:val="24"/>
        </w:rPr>
        <w:t xml:space="preserve">guides for role-play scenarios. </w:t>
      </w:r>
      <w:r w:rsidR="003A171E">
        <w:rPr>
          <w:rFonts w:ascii="Times New Roman" w:hAnsi="Times New Roman" w:cs="Times New Roman"/>
          <w:sz w:val="24"/>
          <w:szCs w:val="24"/>
        </w:rPr>
        <w:t>In</w:t>
      </w:r>
      <w:r w:rsidR="000033AC">
        <w:rPr>
          <w:rFonts w:ascii="Times New Roman" w:hAnsi="Times New Roman" w:cs="Times New Roman"/>
          <w:sz w:val="24"/>
          <w:szCs w:val="24"/>
        </w:rPr>
        <w:t xml:space="preserve"> the</w:t>
      </w:r>
      <w:r w:rsidR="003A171E">
        <w:rPr>
          <w:rFonts w:ascii="Times New Roman" w:hAnsi="Times New Roman" w:cs="Times New Roman"/>
          <w:sz w:val="24"/>
          <w:szCs w:val="24"/>
        </w:rPr>
        <w:t xml:space="preserve"> role-plays, the provider shares a scenario corresponding to a concept </w:t>
      </w:r>
      <w:r w:rsidR="003004DA">
        <w:rPr>
          <w:rFonts w:ascii="Times New Roman" w:hAnsi="Times New Roman" w:cs="Times New Roman"/>
          <w:sz w:val="24"/>
          <w:szCs w:val="24"/>
        </w:rPr>
        <w:t xml:space="preserve">(i.e., vetting a </w:t>
      </w:r>
      <w:r w:rsidR="00B86F34">
        <w:rPr>
          <w:rFonts w:ascii="Times New Roman" w:hAnsi="Times New Roman" w:cs="Times New Roman"/>
          <w:sz w:val="24"/>
          <w:szCs w:val="24"/>
        </w:rPr>
        <w:t>babysitter</w:t>
      </w:r>
      <w:r w:rsidR="003004DA">
        <w:rPr>
          <w:rFonts w:ascii="Times New Roman" w:hAnsi="Times New Roman" w:cs="Times New Roman"/>
          <w:sz w:val="24"/>
          <w:szCs w:val="24"/>
        </w:rPr>
        <w:t>) and the parent is asked to respond using the learned skills. Providers have a gui</w:t>
      </w:r>
      <w:r w:rsidR="00EF1859">
        <w:rPr>
          <w:rFonts w:ascii="Times New Roman" w:hAnsi="Times New Roman" w:cs="Times New Roman"/>
          <w:sz w:val="24"/>
          <w:szCs w:val="24"/>
        </w:rPr>
        <w:t xml:space="preserve">de to support and </w:t>
      </w:r>
      <w:r w:rsidR="00953DFE">
        <w:rPr>
          <w:rFonts w:ascii="Times New Roman" w:hAnsi="Times New Roman" w:cs="Times New Roman"/>
          <w:sz w:val="24"/>
          <w:szCs w:val="24"/>
        </w:rPr>
        <w:t>lead</w:t>
      </w:r>
      <w:r w:rsidR="00EF1859">
        <w:rPr>
          <w:rFonts w:ascii="Times New Roman" w:hAnsi="Times New Roman" w:cs="Times New Roman"/>
          <w:sz w:val="24"/>
          <w:szCs w:val="24"/>
        </w:rPr>
        <w:t xml:space="preserve"> the parent toward the correct response. </w:t>
      </w:r>
      <w:r w:rsidR="00953DFE">
        <w:rPr>
          <w:rFonts w:ascii="Times New Roman" w:hAnsi="Times New Roman" w:cs="Times New Roman"/>
          <w:sz w:val="24"/>
          <w:szCs w:val="24"/>
        </w:rPr>
        <w:t xml:space="preserve">Parents receive their own </w:t>
      </w:r>
      <w:r w:rsidR="009E68D0">
        <w:rPr>
          <w:rFonts w:ascii="Times New Roman" w:hAnsi="Times New Roman" w:cs="Times New Roman"/>
          <w:sz w:val="24"/>
          <w:szCs w:val="24"/>
        </w:rPr>
        <w:t>handbook</w:t>
      </w:r>
      <w:r w:rsidR="00B553F3">
        <w:rPr>
          <w:rFonts w:ascii="Times New Roman" w:hAnsi="Times New Roman" w:cs="Times New Roman"/>
          <w:sz w:val="24"/>
          <w:szCs w:val="24"/>
        </w:rPr>
        <w:t xml:space="preserve">, a companion to the provider’s guidebook. </w:t>
      </w:r>
      <w:r w:rsidR="009E68D0">
        <w:rPr>
          <w:rFonts w:ascii="Times New Roman" w:hAnsi="Times New Roman" w:cs="Times New Roman"/>
          <w:sz w:val="24"/>
          <w:szCs w:val="24"/>
        </w:rPr>
        <w:t xml:space="preserve">A </w:t>
      </w:r>
      <w:r w:rsidR="003609C8">
        <w:rPr>
          <w:rFonts w:ascii="Times New Roman" w:hAnsi="Times New Roman" w:cs="Times New Roman"/>
          <w:sz w:val="24"/>
          <w:szCs w:val="24"/>
        </w:rPr>
        <w:t>separate</w:t>
      </w:r>
      <w:r w:rsidR="008A1380">
        <w:rPr>
          <w:rFonts w:ascii="Times New Roman" w:hAnsi="Times New Roman" w:cs="Times New Roman"/>
          <w:sz w:val="24"/>
          <w:szCs w:val="24"/>
        </w:rPr>
        <w:t xml:space="preserve"> 50-page bound </w:t>
      </w:r>
      <w:r w:rsidR="003609C8">
        <w:rPr>
          <w:rFonts w:ascii="Times New Roman" w:hAnsi="Times New Roman" w:cs="Times New Roman"/>
          <w:sz w:val="24"/>
          <w:szCs w:val="24"/>
        </w:rPr>
        <w:t>document</w:t>
      </w:r>
      <w:r w:rsidR="009E68D0">
        <w:rPr>
          <w:rFonts w:ascii="Times New Roman" w:hAnsi="Times New Roman" w:cs="Times New Roman"/>
          <w:sz w:val="24"/>
          <w:szCs w:val="24"/>
        </w:rPr>
        <w:t>, the parent handbook offers</w:t>
      </w:r>
      <w:r w:rsidR="008A1380">
        <w:rPr>
          <w:rFonts w:ascii="Times New Roman" w:hAnsi="Times New Roman" w:cs="Times New Roman"/>
          <w:sz w:val="24"/>
          <w:szCs w:val="24"/>
        </w:rPr>
        <w:t xml:space="preserve"> developmentally comprehensive content</w:t>
      </w:r>
      <w:r w:rsidR="007957E6">
        <w:rPr>
          <w:rFonts w:ascii="Times New Roman" w:hAnsi="Times New Roman" w:cs="Times New Roman"/>
          <w:sz w:val="24"/>
          <w:szCs w:val="24"/>
        </w:rPr>
        <w:t xml:space="preserve"> and</w:t>
      </w:r>
      <w:r w:rsidR="008A1380">
        <w:rPr>
          <w:rFonts w:ascii="Times New Roman" w:hAnsi="Times New Roman" w:cs="Times New Roman"/>
          <w:sz w:val="24"/>
          <w:szCs w:val="24"/>
        </w:rPr>
        <w:t xml:space="preserve"> </w:t>
      </w:r>
      <w:r w:rsidR="009E553A">
        <w:rPr>
          <w:rFonts w:ascii="Times New Roman" w:hAnsi="Times New Roman" w:cs="Times New Roman"/>
          <w:sz w:val="24"/>
          <w:szCs w:val="24"/>
        </w:rPr>
        <w:t xml:space="preserve">developmentally appropriate </w:t>
      </w:r>
      <w:r w:rsidR="008A1380">
        <w:rPr>
          <w:rFonts w:ascii="Times New Roman" w:hAnsi="Times New Roman" w:cs="Times New Roman"/>
          <w:sz w:val="24"/>
          <w:szCs w:val="24"/>
        </w:rPr>
        <w:t xml:space="preserve">role-play scenarios with space for the parent to </w:t>
      </w:r>
      <w:r w:rsidR="00EF1859">
        <w:rPr>
          <w:rFonts w:ascii="Times New Roman" w:hAnsi="Times New Roman" w:cs="Times New Roman"/>
          <w:sz w:val="24"/>
          <w:szCs w:val="24"/>
        </w:rPr>
        <w:t>make notes</w:t>
      </w:r>
      <w:r w:rsidR="001307FB">
        <w:rPr>
          <w:rFonts w:ascii="Times New Roman" w:hAnsi="Times New Roman" w:cs="Times New Roman"/>
          <w:sz w:val="24"/>
          <w:szCs w:val="24"/>
        </w:rPr>
        <w:t xml:space="preserve">. </w:t>
      </w:r>
      <w:r w:rsidR="009E553A">
        <w:rPr>
          <w:rFonts w:ascii="Times New Roman" w:hAnsi="Times New Roman" w:cs="Times New Roman"/>
          <w:sz w:val="24"/>
          <w:szCs w:val="24"/>
        </w:rPr>
        <w:t>Though t</w:t>
      </w:r>
      <w:r w:rsidR="009E117D">
        <w:rPr>
          <w:rFonts w:ascii="Times New Roman" w:hAnsi="Times New Roman" w:cs="Times New Roman"/>
          <w:sz w:val="24"/>
          <w:szCs w:val="24"/>
        </w:rPr>
        <w:t xml:space="preserve">he parent handbook has information for all ages (birth – 13), only </w:t>
      </w:r>
      <w:r w:rsidR="00331599">
        <w:rPr>
          <w:rFonts w:ascii="Times New Roman" w:hAnsi="Times New Roman" w:cs="Times New Roman"/>
          <w:sz w:val="24"/>
          <w:szCs w:val="24"/>
        </w:rPr>
        <w:t>information corresponding to the child’s current age is reviewed in the session</w:t>
      </w:r>
      <w:r w:rsidR="00C25542">
        <w:rPr>
          <w:rFonts w:ascii="Times New Roman" w:hAnsi="Times New Roman" w:cs="Times New Roman"/>
          <w:sz w:val="24"/>
          <w:szCs w:val="24"/>
        </w:rPr>
        <w:t xml:space="preserve"> (multiple age groups may be reviewed if there </w:t>
      </w:r>
      <w:r w:rsidR="00C25542">
        <w:rPr>
          <w:rFonts w:ascii="Times New Roman" w:hAnsi="Times New Roman" w:cs="Times New Roman"/>
          <w:sz w:val="24"/>
          <w:szCs w:val="24"/>
        </w:rPr>
        <w:lastRenderedPageBreak/>
        <w:t xml:space="preserve">are several children in the home). </w:t>
      </w:r>
      <w:r w:rsidR="00914C76">
        <w:rPr>
          <w:rFonts w:ascii="Times New Roman" w:hAnsi="Times New Roman" w:cs="Times New Roman"/>
          <w:sz w:val="24"/>
          <w:szCs w:val="24"/>
        </w:rPr>
        <w:t>The</w:t>
      </w:r>
      <w:r w:rsidR="00331599">
        <w:rPr>
          <w:rFonts w:ascii="Times New Roman" w:hAnsi="Times New Roman" w:cs="Times New Roman"/>
          <w:sz w:val="24"/>
          <w:szCs w:val="24"/>
        </w:rPr>
        <w:t xml:space="preserve"> providers’ task </w:t>
      </w:r>
      <w:r w:rsidR="00914C76">
        <w:rPr>
          <w:rFonts w:ascii="Times New Roman" w:hAnsi="Times New Roman" w:cs="Times New Roman"/>
          <w:sz w:val="24"/>
          <w:szCs w:val="24"/>
        </w:rPr>
        <w:t xml:space="preserve">is </w:t>
      </w:r>
      <w:r w:rsidR="00331599">
        <w:rPr>
          <w:rFonts w:ascii="Times New Roman" w:hAnsi="Times New Roman" w:cs="Times New Roman"/>
          <w:sz w:val="24"/>
          <w:szCs w:val="24"/>
        </w:rPr>
        <w:t xml:space="preserve">to teach parents how to use this resource as their child ages. </w:t>
      </w:r>
    </w:p>
    <w:p w14:paraId="39E85857" w14:textId="7E200FD2" w:rsidR="00031445" w:rsidRDefault="00931DA6" w:rsidP="00B974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80302">
        <w:rPr>
          <w:rFonts w:ascii="Times New Roman" w:hAnsi="Times New Roman" w:cs="Times New Roman"/>
          <w:sz w:val="24"/>
          <w:szCs w:val="24"/>
        </w:rPr>
        <w:t xml:space="preserve">SPSHK training </w:t>
      </w:r>
      <w:r w:rsidR="00D9403D">
        <w:rPr>
          <w:rFonts w:ascii="Times New Roman" w:hAnsi="Times New Roman" w:cs="Times New Roman"/>
          <w:sz w:val="24"/>
          <w:szCs w:val="24"/>
        </w:rPr>
        <w:t>relies on</w:t>
      </w:r>
      <w:r>
        <w:rPr>
          <w:rFonts w:ascii="Times New Roman" w:hAnsi="Times New Roman" w:cs="Times New Roman"/>
          <w:sz w:val="24"/>
          <w:szCs w:val="24"/>
        </w:rPr>
        <w:t xml:space="preserve"> principles of social learning theory</w:t>
      </w:r>
      <w:r w:rsidR="00D9403D">
        <w:rPr>
          <w:rFonts w:ascii="Times New Roman" w:hAnsi="Times New Roman" w:cs="Times New Roman"/>
          <w:sz w:val="24"/>
          <w:szCs w:val="24"/>
        </w:rPr>
        <w:t xml:space="preserve"> </w:t>
      </w:r>
      <w:r w:rsidR="00D15208">
        <w:rPr>
          <w:rFonts w:ascii="Times New Roman" w:hAnsi="Times New Roman" w:cs="Times New Roman"/>
          <w:sz w:val="24"/>
          <w:szCs w:val="24"/>
        </w:rPr>
        <w:fldChar w:fldCharType="begin" w:fldLock="1"/>
      </w:r>
      <w:r w:rsidR="00D16153">
        <w:rPr>
          <w:rFonts w:ascii="Times New Roman" w:hAnsi="Times New Roman" w:cs="Times New Roman"/>
          <w:sz w:val="24"/>
          <w:szCs w:val="24"/>
        </w:rPr>
        <w:instrText>ADDIN CSL_CITATION {"citationItems":[{"id":"ITEM-1","itemData":{"author":[{"dropping-particle":"","family":"Bandura","given":"Albert","non-dropping-particle":"","parse-names":false,"suffix":""}],"container-title":"Social Learning Theory","edition":"1","editor":[{"dropping-particle":"","family":"Bandura","given":"Albert","non-dropping-particle":"","parse-names":false,"suffix":""},{"dropping-particle":"","family":"Walters","given":"Richard H.","non-dropping-particle":"","parse-names":false,"suffix":""}],"id":"ITEM-1","issued":{"date-parts":[["1971"]]},"page":"1-46","publisher":"Prentice Hall","publisher-place":"Englewood Cliffs, NJ","title":"Social Learning Theory","type":"chapter"},"uris":["http://www.mendeley.com/documents/?uuid=5d061356-b2cb-4bc7-96e7-e33b8d2c85ad"]}],"mendeley":{"formattedCitation":"(Bandura, 1971)","plainTextFormattedCitation":"(Bandura, 1971)","previouslyFormattedCitation":"(Bandura, 1971)"},"properties":{"noteIndex":0},"schema":"https://github.com/citation-style-language/schema/raw/master/csl-citation.json"}</w:instrText>
      </w:r>
      <w:r w:rsidR="00D15208">
        <w:rPr>
          <w:rFonts w:ascii="Times New Roman" w:hAnsi="Times New Roman" w:cs="Times New Roman"/>
          <w:sz w:val="24"/>
          <w:szCs w:val="24"/>
        </w:rPr>
        <w:fldChar w:fldCharType="separate"/>
      </w:r>
      <w:r w:rsidR="003B310E" w:rsidRPr="003B310E">
        <w:rPr>
          <w:rFonts w:ascii="Times New Roman" w:hAnsi="Times New Roman" w:cs="Times New Roman"/>
          <w:noProof/>
          <w:sz w:val="24"/>
          <w:szCs w:val="24"/>
        </w:rPr>
        <w:t>(Bandura, 1971)</w:t>
      </w:r>
      <w:r w:rsidR="00D15208">
        <w:rPr>
          <w:rFonts w:ascii="Times New Roman" w:hAnsi="Times New Roman" w:cs="Times New Roman"/>
          <w:sz w:val="24"/>
          <w:szCs w:val="24"/>
        </w:rPr>
        <w:fldChar w:fldCharType="end"/>
      </w:r>
      <w:r w:rsidR="00D15208">
        <w:rPr>
          <w:rFonts w:ascii="Times New Roman" w:hAnsi="Times New Roman" w:cs="Times New Roman"/>
          <w:sz w:val="24"/>
          <w:szCs w:val="24"/>
        </w:rPr>
        <w:t xml:space="preserve">. </w:t>
      </w:r>
      <w:r w:rsidR="008A1380">
        <w:rPr>
          <w:rFonts w:ascii="Times New Roman" w:hAnsi="Times New Roman" w:cs="Times New Roman"/>
          <w:sz w:val="24"/>
          <w:szCs w:val="24"/>
        </w:rPr>
        <w:t>The training began with a</w:t>
      </w:r>
      <w:r w:rsidR="00DF5A75">
        <w:rPr>
          <w:rFonts w:ascii="Times New Roman" w:hAnsi="Times New Roman" w:cs="Times New Roman"/>
          <w:sz w:val="24"/>
          <w:szCs w:val="24"/>
        </w:rPr>
        <w:t xml:space="preserve"> didactic presentation </w:t>
      </w:r>
      <w:r w:rsidR="00D9403D">
        <w:rPr>
          <w:rFonts w:ascii="Times New Roman" w:hAnsi="Times New Roman" w:cs="Times New Roman"/>
          <w:sz w:val="24"/>
          <w:szCs w:val="24"/>
        </w:rPr>
        <w:t>explaining</w:t>
      </w:r>
      <w:r w:rsidR="001D4D11">
        <w:rPr>
          <w:rFonts w:ascii="Times New Roman" w:hAnsi="Times New Roman" w:cs="Times New Roman"/>
          <w:sz w:val="24"/>
          <w:szCs w:val="24"/>
        </w:rPr>
        <w:t xml:space="preserve"> </w:t>
      </w:r>
      <w:r w:rsidR="008A1380">
        <w:rPr>
          <w:rFonts w:ascii="Times New Roman" w:hAnsi="Times New Roman" w:cs="Times New Roman"/>
          <w:sz w:val="24"/>
          <w:szCs w:val="24"/>
        </w:rPr>
        <w:t xml:space="preserve">the problem of CSA, </w:t>
      </w:r>
      <w:r w:rsidR="001D4D11">
        <w:rPr>
          <w:rFonts w:ascii="Times New Roman" w:hAnsi="Times New Roman" w:cs="Times New Roman"/>
          <w:sz w:val="24"/>
          <w:szCs w:val="24"/>
        </w:rPr>
        <w:t>the development of the</w:t>
      </w:r>
      <w:r w:rsidR="008A1380">
        <w:rPr>
          <w:rFonts w:ascii="Times New Roman" w:hAnsi="Times New Roman" w:cs="Times New Roman"/>
          <w:sz w:val="24"/>
          <w:szCs w:val="24"/>
        </w:rPr>
        <w:t xml:space="preserve"> curriculum, a global </w:t>
      </w:r>
      <w:r w:rsidR="001D4D11">
        <w:rPr>
          <w:rFonts w:ascii="Times New Roman" w:hAnsi="Times New Roman" w:cs="Times New Roman"/>
          <w:sz w:val="24"/>
          <w:szCs w:val="24"/>
        </w:rPr>
        <w:t>overview</w:t>
      </w:r>
      <w:r w:rsidR="008A1380">
        <w:rPr>
          <w:rFonts w:ascii="Times New Roman" w:hAnsi="Times New Roman" w:cs="Times New Roman"/>
          <w:sz w:val="24"/>
          <w:szCs w:val="24"/>
        </w:rPr>
        <w:t xml:space="preserve"> of the goals of the </w:t>
      </w:r>
      <w:r w:rsidR="001D4D11">
        <w:rPr>
          <w:rFonts w:ascii="Times New Roman" w:hAnsi="Times New Roman" w:cs="Times New Roman"/>
          <w:sz w:val="24"/>
          <w:szCs w:val="24"/>
        </w:rPr>
        <w:t>curriculum</w:t>
      </w:r>
      <w:r w:rsidR="008A1380">
        <w:rPr>
          <w:rFonts w:ascii="Times New Roman" w:hAnsi="Times New Roman" w:cs="Times New Roman"/>
          <w:sz w:val="24"/>
          <w:szCs w:val="24"/>
        </w:rPr>
        <w:t xml:space="preserve">, and the </w:t>
      </w:r>
      <w:r w:rsidR="00031445">
        <w:rPr>
          <w:rFonts w:ascii="Times New Roman" w:hAnsi="Times New Roman" w:cs="Times New Roman"/>
          <w:sz w:val="24"/>
          <w:szCs w:val="24"/>
        </w:rPr>
        <w:t>pedagogical underpinnings of SPSHK</w:t>
      </w:r>
      <w:r w:rsidR="008A1380">
        <w:rPr>
          <w:rFonts w:ascii="Times New Roman" w:hAnsi="Times New Roman" w:cs="Times New Roman"/>
          <w:sz w:val="24"/>
          <w:szCs w:val="24"/>
        </w:rPr>
        <w:t xml:space="preserve">. </w:t>
      </w:r>
      <w:r w:rsidR="004E02F2">
        <w:rPr>
          <w:rFonts w:ascii="Times New Roman" w:hAnsi="Times New Roman" w:cs="Times New Roman"/>
          <w:sz w:val="24"/>
          <w:szCs w:val="24"/>
        </w:rPr>
        <w:t>To demonstrate how to use the provider</w:t>
      </w:r>
      <w:r w:rsidR="001D4D11">
        <w:rPr>
          <w:rFonts w:ascii="Times New Roman" w:hAnsi="Times New Roman" w:cs="Times New Roman"/>
          <w:sz w:val="24"/>
          <w:szCs w:val="24"/>
        </w:rPr>
        <w:t xml:space="preserve"> </w:t>
      </w:r>
      <w:r w:rsidR="00EA7630">
        <w:rPr>
          <w:rFonts w:ascii="Times New Roman" w:hAnsi="Times New Roman" w:cs="Times New Roman"/>
          <w:sz w:val="24"/>
          <w:szCs w:val="24"/>
        </w:rPr>
        <w:t xml:space="preserve">guidebook </w:t>
      </w:r>
      <w:r w:rsidR="001D4D11">
        <w:rPr>
          <w:rFonts w:ascii="Times New Roman" w:hAnsi="Times New Roman" w:cs="Times New Roman"/>
          <w:sz w:val="24"/>
          <w:szCs w:val="24"/>
        </w:rPr>
        <w:t>and</w:t>
      </w:r>
      <w:r w:rsidR="00EA7630">
        <w:rPr>
          <w:rFonts w:ascii="Times New Roman" w:hAnsi="Times New Roman" w:cs="Times New Roman"/>
          <w:sz w:val="24"/>
          <w:szCs w:val="24"/>
        </w:rPr>
        <w:t xml:space="preserve"> the companion</w:t>
      </w:r>
      <w:r w:rsidR="001D4D11">
        <w:rPr>
          <w:rFonts w:ascii="Times New Roman" w:hAnsi="Times New Roman" w:cs="Times New Roman"/>
          <w:sz w:val="24"/>
          <w:szCs w:val="24"/>
        </w:rPr>
        <w:t xml:space="preserve"> parent handbook in </w:t>
      </w:r>
      <w:r w:rsidR="00F7273A">
        <w:rPr>
          <w:rFonts w:ascii="Times New Roman" w:hAnsi="Times New Roman" w:cs="Times New Roman"/>
          <w:sz w:val="24"/>
          <w:szCs w:val="24"/>
        </w:rPr>
        <w:t>coordination during an SPSHK session, t</w:t>
      </w:r>
      <w:r w:rsidR="00031445">
        <w:rPr>
          <w:rFonts w:ascii="Times New Roman" w:hAnsi="Times New Roman" w:cs="Times New Roman"/>
          <w:sz w:val="24"/>
          <w:szCs w:val="24"/>
        </w:rPr>
        <w:t xml:space="preserve">he trainer </w:t>
      </w:r>
      <w:r w:rsidR="00D2020E">
        <w:rPr>
          <w:rFonts w:ascii="Times New Roman" w:hAnsi="Times New Roman" w:cs="Times New Roman"/>
          <w:sz w:val="24"/>
          <w:szCs w:val="24"/>
        </w:rPr>
        <w:t xml:space="preserve">then </w:t>
      </w:r>
      <w:r w:rsidR="00031445">
        <w:rPr>
          <w:rFonts w:ascii="Times New Roman" w:hAnsi="Times New Roman" w:cs="Times New Roman"/>
          <w:sz w:val="24"/>
          <w:szCs w:val="24"/>
        </w:rPr>
        <w:t>modeled the delivery of the healthy sexual development segment</w:t>
      </w:r>
      <w:r w:rsidR="00963E33">
        <w:rPr>
          <w:rFonts w:ascii="Times New Roman" w:hAnsi="Times New Roman" w:cs="Times New Roman"/>
          <w:sz w:val="24"/>
          <w:szCs w:val="24"/>
        </w:rPr>
        <w:t xml:space="preserve">. </w:t>
      </w:r>
      <w:r w:rsidR="00D95EFB">
        <w:rPr>
          <w:rFonts w:ascii="Times New Roman" w:hAnsi="Times New Roman" w:cs="Times New Roman"/>
          <w:sz w:val="24"/>
          <w:szCs w:val="24"/>
        </w:rPr>
        <w:t>Provi</w:t>
      </w:r>
      <w:r w:rsidR="001C7E01">
        <w:rPr>
          <w:rFonts w:ascii="Times New Roman" w:hAnsi="Times New Roman" w:cs="Times New Roman"/>
          <w:sz w:val="24"/>
          <w:szCs w:val="24"/>
        </w:rPr>
        <w:t xml:space="preserve">ders </w:t>
      </w:r>
      <w:r w:rsidR="00A85AF9">
        <w:rPr>
          <w:rFonts w:ascii="Times New Roman" w:hAnsi="Times New Roman" w:cs="Times New Roman"/>
          <w:sz w:val="24"/>
          <w:szCs w:val="24"/>
        </w:rPr>
        <w:t xml:space="preserve">played the role of the </w:t>
      </w:r>
      <w:r w:rsidR="001C7E01">
        <w:rPr>
          <w:rFonts w:ascii="Times New Roman" w:hAnsi="Times New Roman" w:cs="Times New Roman"/>
          <w:sz w:val="24"/>
          <w:szCs w:val="24"/>
        </w:rPr>
        <w:t xml:space="preserve">parent </w:t>
      </w:r>
      <w:r w:rsidR="00A85AF9">
        <w:rPr>
          <w:rFonts w:ascii="Times New Roman" w:hAnsi="Times New Roman" w:cs="Times New Roman"/>
          <w:sz w:val="24"/>
          <w:szCs w:val="24"/>
        </w:rPr>
        <w:t>during</w:t>
      </w:r>
      <w:r w:rsidR="001C7E01">
        <w:rPr>
          <w:rFonts w:ascii="Times New Roman" w:hAnsi="Times New Roman" w:cs="Times New Roman"/>
          <w:sz w:val="24"/>
          <w:szCs w:val="24"/>
        </w:rPr>
        <w:t xml:space="preserve"> this demonstration</w:t>
      </w:r>
      <w:r w:rsidR="00DB7DA4">
        <w:rPr>
          <w:rFonts w:ascii="Times New Roman" w:hAnsi="Times New Roman" w:cs="Times New Roman"/>
          <w:sz w:val="24"/>
          <w:szCs w:val="24"/>
        </w:rPr>
        <w:t>, allowing them to simultaneously review both documents,</w:t>
      </w:r>
      <w:r w:rsidR="001C7E01">
        <w:rPr>
          <w:rFonts w:ascii="Times New Roman" w:hAnsi="Times New Roman" w:cs="Times New Roman"/>
          <w:sz w:val="24"/>
          <w:szCs w:val="24"/>
        </w:rPr>
        <w:t xml:space="preserve"> and were encouraged to ask questions throughout. </w:t>
      </w:r>
      <w:r w:rsidR="0007132A">
        <w:rPr>
          <w:rFonts w:ascii="Times New Roman" w:hAnsi="Times New Roman" w:cs="Times New Roman"/>
          <w:sz w:val="24"/>
          <w:szCs w:val="24"/>
        </w:rPr>
        <w:t>Next, t</w:t>
      </w:r>
      <w:r w:rsidR="00031445">
        <w:rPr>
          <w:rFonts w:ascii="Times New Roman" w:hAnsi="Times New Roman" w:cs="Times New Roman"/>
          <w:sz w:val="24"/>
          <w:szCs w:val="24"/>
        </w:rPr>
        <w:t>he providers practiced the parent-child communication and child safety segments in pairs, receiving corrective feedback</w:t>
      </w:r>
      <w:r w:rsidR="00D73CE5">
        <w:rPr>
          <w:rFonts w:ascii="Times New Roman" w:hAnsi="Times New Roman" w:cs="Times New Roman"/>
          <w:sz w:val="24"/>
          <w:szCs w:val="24"/>
        </w:rPr>
        <w:t xml:space="preserve"> from the trainer</w:t>
      </w:r>
      <w:r w:rsidR="00031445">
        <w:rPr>
          <w:rFonts w:ascii="Times New Roman" w:hAnsi="Times New Roman" w:cs="Times New Roman"/>
          <w:sz w:val="24"/>
          <w:szCs w:val="24"/>
        </w:rPr>
        <w:t xml:space="preserve"> as needed.</w:t>
      </w:r>
      <w:r w:rsidR="00D01BE2">
        <w:rPr>
          <w:rFonts w:ascii="Times New Roman" w:hAnsi="Times New Roman" w:cs="Times New Roman"/>
          <w:sz w:val="24"/>
          <w:szCs w:val="24"/>
        </w:rPr>
        <w:t xml:space="preserve"> The training </w:t>
      </w:r>
      <w:r w:rsidR="00967733">
        <w:rPr>
          <w:rFonts w:ascii="Times New Roman" w:hAnsi="Times New Roman" w:cs="Times New Roman"/>
          <w:sz w:val="24"/>
          <w:szCs w:val="24"/>
        </w:rPr>
        <w:t xml:space="preserve">occurred in </w:t>
      </w:r>
      <w:r w:rsidR="00CE34C0">
        <w:rPr>
          <w:rFonts w:ascii="Times New Roman" w:hAnsi="Times New Roman" w:cs="Times New Roman"/>
          <w:sz w:val="24"/>
          <w:szCs w:val="24"/>
        </w:rPr>
        <w:t>a single</w:t>
      </w:r>
      <w:r w:rsidR="00967733">
        <w:rPr>
          <w:rFonts w:ascii="Times New Roman" w:hAnsi="Times New Roman" w:cs="Times New Roman"/>
          <w:sz w:val="24"/>
          <w:szCs w:val="24"/>
        </w:rPr>
        <w:t xml:space="preserve"> </w:t>
      </w:r>
      <w:r w:rsidR="00CE34C0">
        <w:rPr>
          <w:rFonts w:ascii="Times New Roman" w:hAnsi="Times New Roman" w:cs="Times New Roman"/>
          <w:sz w:val="24"/>
          <w:szCs w:val="24"/>
        </w:rPr>
        <w:t xml:space="preserve">four-hour </w:t>
      </w:r>
      <w:r w:rsidR="00967733">
        <w:rPr>
          <w:rFonts w:ascii="Times New Roman" w:hAnsi="Times New Roman" w:cs="Times New Roman"/>
          <w:sz w:val="24"/>
          <w:szCs w:val="24"/>
        </w:rPr>
        <w:t>session</w:t>
      </w:r>
      <w:r w:rsidR="00CE34C0">
        <w:rPr>
          <w:rFonts w:ascii="Times New Roman" w:hAnsi="Times New Roman" w:cs="Times New Roman"/>
          <w:sz w:val="24"/>
          <w:szCs w:val="24"/>
        </w:rPr>
        <w:t>. A</w:t>
      </w:r>
      <w:r w:rsidR="00322C47">
        <w:rPr>
          <w:rFonts w:ascii="Times New Roman" w:hAnsi="Times New Roman" w:cs="Times New Roman"/>
          <w:sz w:val="24"/>
          <w:szCs w:val="24"/>
        </w:rPr>
        <w:t xml:space="preserve">ll providers were encouraged to contact the trainer with questions at any </w:t>
      </w:r>
      <w:r w:rsidR="0001279A">
        <w:rPr>
          <w:rFonts w:ascii="Times New Roman" w:hAnsi="Times New Roman" w:cs="Times New Roman"/>
          <w:sz w:val="24"/>
          <w:szCs w:val="24"/>
        </w:rPr>
        <w:t xml:space="preserve">time following </w:t>
      </w:r>
      <w:r w:rsidR="00D90BDA">
        <w:rPr>
          <w:rFonts w:ascii="Times New Roman" w:hAnsi="Times New Roman" w:cs="Times New Roman"/>
          <w:sz w:val="24"/>
          <w:szCs w:val="24"/>
        </w:rPr>
        <w:t>training.</w:t>
      </w:r>
    </w:p>
    <w:p w14:paraId="6E8DBF33" w14:textId="6874C4C5" w:rsidR="00C360F5" w:rsidRDefault="00C360F5" w:rsidP="009B6152">
      <w:pPr>
        <w:spacing w:after="0" w:line="480" w:lineRule="auto"/>
        <w:rPr>
          <w:rFonts w:ascii="Times New Roman" w:hAnsi="Times New Roman" w:cs="Times New Roman"/>
          <w:sz w:val="24"/>
          <w:szCs w:val="24"/>
        </w:rPr>
      </w:pPr>
      <w:r>
        <w:rPr>
          <w:rFonts w:ascii="Times New Roman" w:hAnsi="Times New Roman" w:cs="Times New Roman"/>
          <w:b/>
          <w:sz w:val="24"/>
          <w:szCs w:val="24"/>
        </w:rPr>
        <w:t>Procedures</w:t>
      </w:r>
    </w:p>
    <w:p w14:paraId="4EED03D5" w14:textId="78FE9E3E" w:rsidR="00C360F5" w:rsidRDefault="00C360F5" w:rsidP="009B615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E3E27">
        <w:rPr>
          <w:rFonts w:ascii="Times New Roman" w:hAnsi="Times New Roman" w:cs="Times New Roman"/>
          <w:sz w:val="24"/>
          <w:szCs w:val="24"/>
        </w:rPr>
        <w:t xml:space="preserve">Approximately two weeks prior to the </w:t>
      </w:r>
      <w:r w:rsidR="007E0DBE">
        <w:rPr>
          <w:rFonts w:ascii="Times New Roman" w:hAnsi="Times New Roman" w:cs="Times New Roman"/>
          <w:sz w:val="24"/>
          <w:szCs w:val="24"/>
        </w:rPr>
        <w:t>in-person</w:t>
      </w:r>
      <w:r w:rsidR="005E3E27">
        <w:rPr>
          <w:rFonts w:ascii="Times New Roman" w:hAnsi="Times New Roman" w:cs="Times New Roman"/>
          <w:sz w:val="24"/>
          <w:szCs w:val="24"/>
        </w:rPr>
        <w:t xml:space="preserve"> training, providers</w:t>
      </w:r>
      <w:r w:rsidR="00396E8E">
        <w:rPr>
          <w:rFonts w:ascii="Times New Roman" w:hAnsi="Times New Roman" w:cs="Times New Roman"/>
          <w:sz w:val="24"/>
          <w:szCs w:val="24"/>
        </w:rPr>
        <w:t xml:space="preserve"> received an email </w:t>
      </w:r>
      <w:r w:rsidR="005E3E27">
        <w:rPr>
          <w:rFonts w:ascii="Times New Roman" w:hAnsi="Times New Roman" w:cs="Times New Roman"/>
          <w:sz w:val="24"/>
          <w:szCs w:val="24"/>
        </w:rPr>
        <w:t>with</w:t>
      </w:r>
      <w:r w:rsidR="00396E8E">
        <w:rPr>
          <w:rFonts w:ascii="Times New Roman" w:hAnsi="Times New Roman" w:cs="Times New Roman"/>
          <w:sz w:val="24"/>
          <w:szCs w:val="24"/>
        </w:rPr>
        <w:t xml:space="preserve"> a link to</w:t>
      </w:r>
      <w:r w:rsidR="005E3E27">
        <w:rPr>
          <w:rFonts w:ascii="Times New Roman" w:hAnsi="Times New Roman" w:cs="Times New Roman"/>
          <w:sz w:val="24"/>
          <w:szCs w:val="24"/>
        </w:rPr>
        <w:t xml:space="preserve"> the pre-training webinar</w:t>
      </w:r>
      <w:r w:rsidR="00396E8E">
        <w:rPr>
          <w:rFonts w:ascii="Times New Roman" w:hAnsi="Times New Roman" w:cs="Times New Roman"/>
          <w:sz w:val="24"/>
          <w:szCs w:val="24"/>
        </w:rPr>
        <w:t>. Emails</w:t>
      </w:r>
      <w:r w:rsidR="005E3E27">
        <w:rPr>
          <w:rFonts w:ascii="Times New Roman" w:hAnsi="Times New Roman" w:cs="Times New Roman"/>
          <w:sz w:val="24"/>
          <w:szCs w:val="24"/>
        </w:rPr>
        <w:t xml:space="preserve"> </w:t>
      </w:r>
      <w:r w:rsidR="00367086">
        <w:rPr>
          <w:rFonts w:ascii="Times New Roman" w:hAnsi="Times New Roman" w:cs="Times New Roman"/>
          <w:sz w:val="24"/>
          <w:szCs w:val="24"/>
        </w:rPr>
        <w:t xml:space="preserve">were sent via </w:t>
      </w:r>
      <w:proofErr w:type="spellStart"/>
      <w:r w:rsidR="00367086">
        <w:rPr>
          <w:rFonts w:ascii="Times New Roman" w:hAnsi="Times New Roman" w:cs="Times New Roman"/>
          <w:sz w:val="24"/>
          <w:szCs w:val="24"/>
        </w:rPr>
        <w:t>REDCap</w:t>
      </w:r>
      <w:proofErr w:type="spellEnd"/>
      <w:r w:rsidR="0094319F">
        <w:rPr>
          <w:rFonts w:ascii="Times New Roman" w:hAnsi="Times New Roman" w:cs="Times New Roman"/>
          <w:sz w:val="24"/>
          <w:szCs w:val="24"/>
        </w:rPr>
        <w:t xml:space="preserve">, a secure web-based application designed to support data capture for research studies </w:t>
      </w:r>
      <w:r w:rsidR="0094319F">
        <w:rPr>
          <w:rFonts w:ascii="Times New Roman" w:hAnsi="Times New Roman" w:cs="Times New Roman"/>
          <w:sz w:val="24"/>
          <w:szCs w:val="24"/>
        </w:rPr>
        <w:fldChar w:fldCharType="begin" w:fldLock="1"/>
      </w:r>
      <w:r w:rsidR="0094319F">
        <w:rPr>
          <w:rFonts w:ascii="Times New Roman" w:hAnsi="Times New Roman" w:cs="Times New Roman"/>
          <w:sz w:val="24"/>
          <w:szCs w:val="24"/>
        </w:rPr>
        <w:instrText>ADDIN CSL_CITATION {"citationItems":[{"id":"ITEM-1","itemData":{"author":[{"dropping-particle":"","family":"Harris","given":"Paul A.","non-dropping-particle":"","parse-names":false,"suffix":""},{"dropping-particle":"","family":"Taylor","given":"Robert","non-dropping-particle":"","parse-names":false,"suffix":""},{"dropping-particle":"","family":"Thielke","given":"Robert","non-dropping-particle":"","parse-names":false,"suffix":""},{"dropping-particle":"","family":"Payne","given":"Jonathon","non-dropping-particle":"","parse-names":false,"suffix":""},{"dropping-particle":"","family":"Gonzalez","given":"Nathaniel","non-dropping-particle":"","parse-names":false,"suffix":""},{"dropping-particle":"","family":"Conde","given":"Jose G.","non-dropping-particle":"","parse-names":false,"suffix":""}],"container-title":"Journal of Biomedical Informatics","id":"ITEM-1","issue":"2","issued":{"date-parts":[["2009"]]},"page":"377-381","title":"Research electronic data capture (REDCap) - A metadata-driven methodology and workflow process for providing translational research informatics support","type":"article-journal","volume":"42"},"uris":["http://www.mendeley.com/documents/?uuid=92abafcd-5f3c-460c-b69a-57b70096f5f5"]}],"mendeley":{"formattedCitation":"(Harris et al., 2009)","plainTextFormattedCitation":"(Harris et al., 2009)","previouslyFormattedCitation":"(Harris et al., 2009)"},"properties":{"noteIndex":0},"schema":"https://github.com/citation-style-language/schema/raw/master/csl-citation.json"}</w:instrText>
      </w:r>
      <w:r w:rsidR="0094319F">
        <w:rPr>
          <w:rFonts w:ascii="Times New Roman" w:hAnsi="Times New Roman" w:cs="Times New Roman"/>
          <w:sz w:val="24"/>
          <w:szCs w:val="24"/>
        </w:rPr>
        <w:fldChar w:fldCharType="separate"/>
      </w:r>
      <w:r w:rsidR="0094319F" w:rsidRPr="00986E2F">
        <w:rPr>
          <w:rFonts w:ascii="Times New Roman" w:hAnsi="Times New Roman" w:cs="Times New Roman"/>
          <w:noProof/>
          <w:sz w:val="24"/>
          <w:szCs w:val="24"/>
        </w:rPr>
        <w:t>(Harris et al., 2009)</w:t>
      </w:r>
      <w:r w:rsidR="0094319F">
        <w:rPr>
          <w:rFonts w:ascii="Times New Roman" w:hAnsi="Times New Roman" w:cs="Times New Roman"/>
          <w:sz w:val="24"/>
          <w:szCs w:val="24"/>
        </w:rPr>
        <w:fldChar w:fldCharType="end"/>
      </w:r>
      <w:r w:rsidR="00396E8E">
        <w:rPr>
          <w:rFonts w:ascii="Times New Roman" w:hAnsi="Times New Roman" w:cs="Times New Roman"/>
          <w:sz w:val="24"/>
          <w:szCs w:val="24"/>
        </w:rPr>
        <w:t>,</w:t>
      </w:r>
      <w:r w:rsidR="00777E21">
        <w:rPr>
          <w:rFonts w:ascii="Times New Roman" w:hAnsi="Times New Roman" w:cs="Times New Roman"/>
          <w:sz w:val="24"/>
          <w:szCs w:val="24"/>
        </w:rPr>
        <w:t xml:space="preserve"> from </w:t>
      </w:r>
      <w:r w:rsidR="0094319F">
        <w:rPr>
          <w:rFonts w:ascii="Times New Roman" w:hAnsi="Times New Roman" w:cs="Times New Roman"/>
          <w:sz w:val="24"/>
          <w:szCs w:val="24"/>
        </w:rPr>
        <w:t xml:space="preserve">contact information provided by the agency as part </w:t>
      </w:r>
      <w:r w:rsidR="003056C9">
        <w:rPr>
          <w:rFonts w:ascii="Times New Roman" w:hAnsi="Times New Roman" w:cs="Times New Roman"/>
          <w:sz w:val="24"/>
          <w:szCs w:val="24"/>
        </w:rPr>
        <w:t xml:space="preserve">of </w:t>
      </w:r>
      <w:r w:rsidR="0094319F">
        <w:rPr>
          <w:rFonts w:ascii="Times New Roman" w:hAnsi="Times New Roman" w:cs="Times New Roman"/>
          <w:sz w:val="24"/>
          <w:szCs w:val="24"/>
        </w:rPr>
        <w:t>preparation for training</w:t>
      </w:r>
      <w:r w:rsidR="00367086">
        <w:rPr>
          <w:rFonts w:ascii="Times New Roman" w:hAnsi="Times New Roman" w:cs="Times New Roman"/>
          <w:sz w:val="24"/>
          <w:szCs w:val="24"/>
        </w:rPr>
        <w:t xml:space="preserve">. </w:t>
      </w:r>
      <w:r w:rsidR="0094319F">
        <w:rPr>
          <w:rFonts w:ascii="Times New Roman" w:hAnsi="Times New Roman" w:cs="Times New Roman"/>
          <w:sz w:val="24"/>
          <w:szCs w:val="24"/>
        </w:rPr>
        <w:t xml:space="preserve">When </w:t>
      </w:r>
      <w:r w:rsidR="00BC3ACE">
        <w:rPr>
          <w:rFonts w:ascii="Times New Roman" w:hAnsi="Times New Roman" w:cs="Times New Roman"/>
          <w:sz w:val="24"/>
          <w:szCs w:val="24"/>
        </w:rPr>
        <w:t>providers</w:t>
      </w:r>
      <w:r w:rsidR="0094319F">
        <w:rPr>
          <w:rFonts w:ascii="Times New Roman" w:hAnsi="Times New Roman" w:cs="Times New Roman"/>
          <w:sz w:val="24"/>
          <w:szCs w:val="24"/>
        </w:rPr>
        <w:t xml:space="preserve"> followed the link to the webinar</w:t>
      </w:r>
      <w:r w:rsidR="00145A5E">
        <w:rPr>
          <w:rFonts w:ascii="Times New Roman" w:hAnsi="Times New Roman" w:cs="Times New Roman"/>
          <w:sz w:val="24"/>
          <w:szCs w:val="24"/>
        </w:rPr>
        <w:t>,</w:t>
      </w:r>
      <w:r w:rsidR="00986E2F">
        <w:rPr>
          <w:rFonts w:ascii="Times New Roman" w:hAnsi="Times New Roman" w:cs="Times New Roman"/>
          <w:sz w:val="24"/>
          <w:szCs w:val="24"/>
        </w:rPr>
        <w:t xml:space="preserve"> </w:t>
      </w:r>
      <w:r w:rsidR="00BC3ACE">
        <w:rPr>
          <w:rFonts w:ascii="Times New Roman" w:hAnsi="Times New Roman" w:cs="Times New Roman"/>
          <w:sz w:val="24"/>
          <w:szCs w:val="24"/>
        </w:rPr>
        <w:t>they were</w:t>
      </w:r>
      <w:r>
        <w:rPr>
          <w:rFonts w:ascii="Times New Roman" w:hAnsi="Times New Roman" w:cs="Times New Roman"/>
          <w:sz w:val="24"/>
          <w:szCs w:val="24"/>
        </w:rPr>
        <w:t xml:space="preserve"> presented with an opportunity to participate in research</w:t>
      </w:r>
      <w:r w:rsidR="00777E21">
        <w:rPr>
          <w:rFonts w:ascii="Times New Roman" w:hAnsi="Times New Roman" w:cs="Times New Roman"/>
          <w:sz w:val="24"/>
          <w:szCs w:val="24"/>
        </w:rPr>
        <w:t>.</w:t>
      </w:r>
      <w:r w:rsidR="00367086">
        <w:rPr>
          <w:rFonts w:ascii="Times New Roman" w:hAnsi="Times New Roman" w:cs="Times New Roman"/>
          <w:sz w:val="24"/>
          <w:szCs w:val="24"/>
        </w:rPr>
        <w:t xml:space="preserve"> </w:t>
      </w:r>
      <w:r w:rsidR="00777E21">
        <w:rPr>
          <w:rFonts w:ascii="Times New Roman" w:hAnsi="Times New Roman" w:cs="Times New Roman"/>
          <w:sz w:val="24"/>
          <w:szCs w:val="24"/>
        </w:rPr>
        <w:t xml:space="preserve">Upon </w:t>
      </w:r>
      <w:r w:rsidR="00367086">
        <w:rPr>
          <w:rFonts w:ascii="Times New Roman" w:hAnsi="Times New Roman" w:cs="Times New Roman"/>
          <w:sz w:val="24"/>
          <w:szCs w:val="24"/>
        </w:rPr>
        <w:t>consent</w:t>
      </w:r>
      <w:r w:rsidR="00777E21">
        <w:rPr>
          <w:rFonts w:ascii="Times New Roman" w:hAnsi="Times New Roman" w:cs="Times New Roman"/>
          <w:sz w:val="24"/>
          <w:szCs w:val="24"/>
        </w:rPr>
        <w:t xml:space="preserve"> providers</w:t>
      </w:r>
      <w:r w:rsidR="00367086">
        <w:rPr>
          <w:rFonts w:ascii="Times New Roman" w:hAnsi="Times New Roman" w:cs="Times New Roman"/>
          <w:sz w:val="24"/>
          <w:szCs w:val="24"/>
        </w:rPr>
        <w:t xml:space="preserve"> were </w:t>
      </w:r>
      <w:r w:rsidR="003B3D42">
        <w:rPr>
          <w:rFonts w:ascii="Times New Roman" w:hAnsi="Times New Roman" w:cs="Times New Roman"/>
          <w:sz w:val="24"/>
          <w:szCs w:val="24"/>
        </w:rPr>
        <w:t>directed</w:t>
      </w:r>
      <w:r w:rsidR="00CF7026">
        <w:rPr>
          <w:rFonts w:ascii="Times New Roman" w:hAnsi="Times New Roman" w:cs="Times New Roman"/>
          <w:sz w:val="24"/>
          <w:szCs w:val="24"/>
        </w:rPr>
        <w:t xml:space="preserve"> to </w:t>
      </w:r>
      <w:r w:rsidR="003B3D42">
        <w:rPr>
          <w:rFonts w:ascii="Times New Roman" w:hAnsi="Times New Roman" w:cs="Times New Roman"/>
          <w:sz w:val="24"/>
          <w:szCs w:val="24"/>
        </w:rPr>
        <w:t>the</w:t>
      </w:r>
      <w:r w:rsidR="00CF7026">
        <w:rPr>
          <w:rFonts w:ascii="Times New Roman" w:hAnsi="Times New Roman" w:cs="Times New Roman"/>
          <w:sz w:val="24"/>
          <w:szCs w:val="24"/>
        </w:rPr>
        <w:t xml:space="preserve"> </w:t>
      </w:r>
      <w:r w:rsidR="007E3A1A">
        <w:rPr>
          <w:rFonts w:ascii="Times New Roman" w:hAnsi="Times New Roman" w:cs="Times New Roman"/>
          <w:sz w:val="24"/>
          <w:szCs w:val="24"/>
        </w:rPr>
        <w:t xml:space="preserve">pre-training </w:t>
      </w:r>
      <w:r w:rsidR="00986E2F">
        <w:rPr>
          <w:rFonts w:ascii="Times New Roman" w:hAnsi="Times New Roman" w:cs="Times New Roman"/>
          <w:sz w:val="24"/>
          <w:szCs w:val="24"/>
        </w:rPr>
        <w:t>survey</w:t>
      </w:r>
      <w:r w:rsidR="007E3A1A">
        <w:rPr>
          <w:rFonts w:ascii="Times New Roman" w:hAnsi="Times New Roman" w:cs="Times New Roman"/>
          <w:sz w:val="24"/>
          <w:szCs w:val="24"/>
        </w:rPr>
        <w:t xml:space="preserve">. </w:t>
      </w:r>
      <w:r w:rsidR="00BE6FD7">
        <w:rPr>
          <w:rFonts w:ascii="Times New Roman" w:hAnsi="Times New Roman" w:cs="Times New Roman"/>
          <w:sz w:val="24"/>
          <w:szCs w:val="24"/>
        </w:rPr>
        <w:t xml:space="preserve">Answers on the pre-training survey were not examined prior to the training. </w:t>
      </w:r>
      <w:r w:rsidR="007E3A1A">
        <w:rPr>
          <w:rFonts w:ascii="Times New Roman" w:hAnsi="Times New Roman" w:cs="Times New Roman"/>
          <w:sz w:val="24"/>
          <w:szCs w:val="24"/>
        </w:rPr>
        <w:t>O</w:t>
      </w:r>
      <w:r w:rsidR="00823006">
        <w:rPr>
          <w:rFonts w:ascii="Times New Roman" w:hAnsi="Times New Roman" w:cs="Times New Roman"/>
          <w:sz w:val="24"/>
          <w:szCs w:val="24"/>
        </w:rPr>
        <w:t xml:space="preserve">nce the </w:t>
      </w:r>
      <w:r w:rsidR="007E3A1A">
        <w:rPr>
          <w:rFonts w:ascii="Times New Roman" w:hAnsi="Times New Roman" w:cs="Times New Roman"/>
          <w:sz w:val="24"/>
          <w:szCs w:val="24"/>
        </w:rPr>
        <w:t xml:space="preserve">pre-training </w:t>
      </w:r>
      <w:r w:rsidR="00823006">
        <w:rPr>
          <w:rFonts w:ascii="Times New Roman" w:hAnsi="Times New Roman" w:cs="Times New Roman"/>
          <w:sz w:val="24"/>
          <w:szCs w:val="24"/>
        </w:rPr>
        <w:t>survey was complete</w:t>
      </w:r>
      <w:r w:rsidR="007E3A1A">
        <w:rPr>
          <w:rFonts w:ascii="Times New Roman" w:hAnsi="Times New Roman" w:cs="Times New Roman"/>
          <w:sz w:val="24"/>
          <w:szCs w:val="24"/>
        </w:rPr>
        <w:t xml:space="preserve">, providers </w:t>
      </w:r>
      <w:r w:rsidR="00823006">
        <w:rPr>
          <w:rFonts w:ascii="Times New Roman" w:hAnsi="Times New Roman" w:cs="Times New Roman"/>
          <w:sz w:val="24"/>
          <w:szCs w:val="24"/>
        </w:rPr>
        <w:t xml:space="preserve">were </w:t>
      </w:r>
      <w:r w:rsidR="006C7D64">
        <w:rPr>
          <w:rFonts w:ascii="Times New Roman" w:hAnsi="Times New Roman" w:cs="Times New Roman"/>
          <w:sz w:val="24"/>
          <w:szCs w:val="24"/>
        </w:rPr>
        <w:t>re-</w:t>
      </w:r>
      <w:r w:rsidR="003B3D42">
        <w:rPr>
          <w:rFonts w:ascii="Times New Roman" w:hAnsi="Times New Roman" w:cs="Times New Roman"/>
          <w:sz w:val="24"/>
          <w:szCs w:val="24"/>
        </w:rPr>
        <w:t xml:space="preserve">directed </w:t>
      </w:r>
      <w:r w:rsidR="006C7D64">
        <w:rPr>
          <w:rFonts w:ascii="Times New Roman" w:hAnsi="Times New Roman" w:cs="Times New Roman"/>
          <w:sz w:val="24"/>
          <w:szCs w:val="24"/>
        </w:rPr>
        <w:t xml:space="preserve">back </w:t>
      </w:r>
      <w:r w:rsidR="00986E2F">
        <w:rPr>
          <w:rFonts w:ascii="Times New Roman" w:hAnsi="Times New Roman" w:cs="Times New Roman"/>
          <w:sz w:val="24"/>
          <w:szCs w:val="24"/>
        </w:rPr>
        <w:t xml:space="preserve">to the </w:t>
      </w:r>
      <w:r w:rsidR="007E3A1A">
        <w:rPr>
          <w:rFonts w:ascii="Times New Roman" w:hAnsi="Times New Roman" w:cs="Times New Roman"/>
          <w:sz w:val="24"/>
          <w:szCs w:val="24"/>
        </w:rPr>
        <w:t xml:space="preserve">training </w:t>
      </w:r>
      <w:r w:rsidR="00986E2F">
        <w:rPr>
          <w:rFonts w:ascii="Times New Roman" w:hAnsi="Times New Roman" w:cs="Times New Roman"/>
          <w:sz w:val="24"/>
          <w:szCs w:val="24"/>
        </w:rPr>
        <w:t>webinar</w:t>
      </w:r>
      <w:r w:rsidR="00823006">
        <w:rPr>
          <w:rFonts w:ascii="Times New Roman" w:hAnsi="Times New Roman" w:cs="Times New Roman"/>
          <w:sz w:val="24"/>
          <w:szCs w:val="24"/>
        </w:rPr>
        <w:t xml:space="preserve">. </w:t>
      </w:r>
      <w:r w:rsidR="003B3D42">
        <w:rPr>
          <w:rFonts w:ascii="Times New Roman" w:hAnsi="Times New Roman" w:cs="Times New Roman"/>
          <w:sz w:val="24"/>
          <w:szCs w:val="24"/>
        </w:rPr>
        <w:t xml:space="preserve">Providers who </w:t>
      </w:r>
      <w:r w:rsidR="00986E2F">
        <w:rPr>
          <w:rFonts w:ascii="Times New Roman" w:hAnsi="Times New Roman" w:cs="Times New Roman"/>
          <w:sz w:val="24"/>
          <w:szCs w:val="24"/>
        </w:rPr>
        <w:t xml:space="preserve">did not consent </w:t>
      </w:r>
      <w:r w:rsidR="00367086">
        <w:rPr>
          <w:rFonts w:ascii="Times New Roman" w:hAnsi="Times New Roman" w:cs="Times New Roman"/>
          <w:sz w:val="24"/>
          <w:szCs w:val="24"/>
        </w:rPr>
        <w:t xml:space="preserve">were </w:t>
      </w:r>
      <w:r w:rsidR="001E4145">
        <w:rPr>
          <w:rFonts w:ascii="Times New Roman" w:hAnsi="Times New Roman" w:cs="Times New Roman"/>
          <w:sz w:val="24"/>
          <w:szCs w:val="24"/>
        </w:rPr>
        <w:t>directed straight</w:t>
      </w:r>
      <w:r w:rsidR="00367086">
        <w:rPr>
          <w:rFonts w:ascii="Times New Roman" w:hAnsi="Times New Roman" w:cs="Times New Roman"/>
          <w:sz w:val="24"/>
          <w:szCs w:val="24"/>
        </w:rPr>
        <w:t xml:space="preserve"> t</w:t>
      </w:r>
      <w:r w:rsidR="00986E2F">
        <w:rPr>
          <w:rFonts w:ascii="Times New Roman" w:hAnsi="Times New Roman" w:cs="Times New Roman"/>
          <w:sz w:val="24"/>
          <w:szCs w:val="24"/>
        </w:rPr>
        <w:t xml:space="preserve">o the </w:t>
      </w:r>
      <w:r w:rsidR="009F1778">
        <w:rPr>
          <w:rFonts w:ascii="Times New Roman" w:hAnsi="Times New Roman" w:cs="Times New Roman"/>
          <w:sz w:val="24"/>
          <w:szCs w:val="24"/>
        </w:rPr>
        <w:t xml:space="preserve">training </w:t>
      </w:r>
      <w:r w:rsidR="00986E2F">
        <w:rPr>
          <w:rFonts w:ascii="Times New Roman" w:hAnsi="Times New Roman" w:cs="Times New Roman"/>
          <w:sz w:val="24"/>
          <w:szCs w:val="24"/>
        </w:rPr>
        <w:t xml:space="preserve">webinar. </w:t>
      </w:r>
    </w:p>
    <w:p w14:paraId="75B8E967" w14:textId="41398331" w:rsidR="00986E2F" w:rsidRDefault="00791762" w:rsidP="00B9749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81E63">
        <w:rPr>
          <w:rFonts w:ascii="Times New Roman" w:hAnsi="Times New Roman" w:cs="Times New Roman"/>
          <w:sz w:val="24"/>
          <w:szCs w:val="24"/>
        </w:rPr>
        <w:t>A</w:t>
      </w:r>
      <w:r w:rsidR="003B3D42">
        <w:rPr>
          <w:rFonts w:ascii="Times New Roman" w:hAnsi="Times New Roman" w:cs="Times New Roman"/>
          <w:sz w:val="24"/>
          <w:szCs w:val="24"/>
        </w:rPr>
        <w:t>fter the training, follow-up s</w:t>
      </w:r>
      <w:r w:rsidR="00814AF0">
        <w:rPr>
          <w:rFonts w:ascii="Times New Roman" w:hAnsi="Times New Roman" w:cs="Times New Roman"/>
          <w:sz w:val="24"/>
          <w:szCs w:val="24"/>
        </w:rPr>
        <w:t>urveys were administered</w:t>
      </w:r>
      <w:r w:rsidR="0099134F">
        <w:rPr>
          <w:rFonts w:ascii="Times New Roman" w:hAnsi="Times New Roman" w:cs="Times New Roman"/>
          <w:sz w:val="24"/>
          <w:szCs w:val="24"/>
        </w:rPr>
        <w:t xml:space="preserve"> via </w:t>
      </w:r>
      <w:proofErr w:type="spellStart"/>
      <w:r w:rsidR="0099134F">
        <w:rPr>
          <w:rFonts w:ascii="Times New Roman" w:hAnsi="Times New Roman" w:cs="Times New Roman"/>
          <w:sz w:val="24"/>
          <w:szCs w:val="24"/>
        </w:rPr>
        <w:t>REDCap</w:t>
      </w:r>
      <w:proofErr w:type="spellEnd"/>
      <w:r w:rsidR="00814AF0">
        <w:rPr>
          <w:rFonts w:ascii="Times New Roman" w:hAnsi="Times New Roman" w:cs="Times New Roman"/>
          <w:sz w:val="24"/>
          <w:szCs w:val="24"/>
        </w:rPr>
        <w:t xml:space="preserve"> </w:t>
      </w:r>
      <w:r w:rsidR="003056C9">
        <w:rPr>
          <w:rFonts w:ascii="Times New Roman" w:hAnsi="Times New Roman" w:cs="Times New Roman"/>
          <w:sz w:val="24"/>
          <w:szCs w:val="24"/>
        </w:rPr>
        <w:t xml:space="preserve">immediately </w:t>
      </w:r>
      <w:r w:rsidR="00B14631">
        <w:rPr>
          <w:rFonts w:ascii="Times New Roman" w:hAnsi="Times New Roman" w:cs="Times New Roman"/>
          <w:sz w:val="24"/>
          <w:szCs w:val="24"/>
        </w:rPr>
        <w:t>post-training</w:t>
      </w:r>
      <w:r w:rsidR="00986E2F">
        <w:rPr>
          <w:rFonts w:ascii="Times New Roman" w:hAnsi="Times New Roman" w:cs="Times New Roman"/>
          <w:sz w:val="24"/>
          <w:szCs w:val="24"/>
        </w:rPr>
        <w:t xml:space="preserve"> and s</w:t>
      </w:r>
      <w:r w:rsidR="00B14631">
        <w:rPr>
          <w:rFonts w:ascii="Times New Roman" w:hAnsi="Times New Roman" w:cs="Times New Roman"/>
          <w:sz w:val="24"/>
          <w:szCs w:val="24"/>
        </w:rPr>
        <w:t>ix months post-training</w:t>
      </w:r>
      <w:r w:rsidR="00986E2F">
        <w:rPr>
          <w:rFonts w:ascii="Times New Roman" w:hAnsi="Times New Roman" w:cs="Times New Roman"/>
          <w:sz w:val="24"/>
          <w:szCs w:val="24"/>
        </w:rPr>
        <w:t xml:space="preserve">. </w:t>
      </w:r>
      <w:r w:rsidR="003B3D42">
        <w:rPr>
          <w:rFonts w:ascii="Times New Roman" w:hAnsi="Times New Roman" w:cs="Times New Roman"/>
          <w:sz w:val="24"/>
          <w:szCs w:val="24"/>
        </w:rPr>
        <w:t xml:space="preserve">The six-month post-training survey was programmed </w:t>
      </w:r>
      <w:r w:rsidR="007E3A1A">
        <w:rPr>
          <w:rFonts w:ascii="Times New Roman" w:hAnsi="Times New Roman" w:cs="Times New Roman"/>
          <w:sz w:val="24"/>
          <w:szCs w:val="24"/>
        </w:rPr>
        <w:t xml:space="preserve">to be aligned to </w:t>
      </w:r>
      <w:r w:rsidR="003B3D42">
        <w:rPr>
          <w:rFonts w:ascii="Times New Roman" w:hAnsi="Times New Roman" w:cs="Times New Roman"/>
          <w:sz w:val="24"/>
          <w:szCs w:val="24"/>
        </w:rPr>
        <w:t>the</w:t>
      </w:r>
      <w:r w:rsidR="007E3A1A">
        <w:rPr>
          <w:rFonts w:ascii="Times New Roman" w:hAnsi="Times New Roman" w:cs="Times New Roman"/>
          <w:sz w:val="24"/>
          <w:szCs w:val="24"/>
        </w:rPr>
        <w:t>ir</w:t>
      </w:r>
      <w:r w:rsidR="003B3D42">
        <w:rPr>
          <w:rFonts w:ascii="Times New Roman" w:hAnsi="Times New Roman" w:cs="Times New Roman"/>
          <w:sz w:val="24"/>
          <w:szCs w:val="24"/>
        </w:rPr>
        <w:t xml:space="preserve"> </w:t>
      </w:r>
      <w:r w:rsidR="007E3A1A">
        <w:rPr>
          <w:rFonts w:ascii="Times New Roman" w:hAnsi="Times New Roman" w:cs="Times New Roman"/>
          <w:sz w:val="24"/>
          <w:szCs w:val="24"/>
        </w:rPr>
        <w:t>pre-</w:t>
      </w:r>
      <w:r w:rsidR="003B3D42">
        <w:rPr>
          <w:rFonts w:ascii="Times New Roman" w:hAnsi="Times New Roman" w:cs="Times New Roman"/>
          <w:sz w:val="24"/>
          <w:szCs w:val="24"/>
        </w:rPr>
        <w:t>training</w:t>
      </w:r>
      <w:r w:rsidR="007E3A1A">
        <w:rPr>
          <w:rFonts w:ascii="Times New Roman" w:hAnsi="Times New Roman" w:cs="Times New Roman"/>
          <w:sz w:val="24"/>
          <w:szCs w:val="24"/>
        </w:rPr>
        <w:t xml:space="preserve"> survey date. P</w:t>
      </w:r>
      <w:r w:rsidR="003B3D42">
        <w:rPr>
          <w:rFonts w:ascii="Times New Roman" w:hAnsi="Times New Roman" w:cs="Times New Roman"/>
          <w:sz w:val="24"/>
          <w:szCs w:val="24"/>
        </w:rPr>
        <w:t xml:space="preserve">articipants received up to three “reminder” emails sent </w:t>
      </w:r>
      <w:r w:rsidR="00C74FAF">
        <w:rPr>
          <w:rFonts w:ascii="Times New Roman" w:hAnsi="Times New Roman" w:cs="Times New Roman"/>
          <w:sz w:val="24"/>
          <w:szCs w:val="24"/>
        </w:rPr>
        <w:t xml:space="preserve">automatically by </w:t>
      </w:r>
      <w:proofErr w:type="spellStart"/>
      <w:r w:rsidR="00C74FAF">
        <w:rPr>
          <w:rFonts w:ascii="Times New Roman" w:hAnsi="Times New Roman" w:cs="Times New Roman"/>
          <w:sz w:val="24"/>
          <w:szCs w:val="24"/>
        </w:rPr>
        <w:t>REDCap</w:t>
      </w:r>
      <w:proofErr w:type="spellEnd"/>
      <w:r w:rsidR="00C74FAF">
        <w:rPr>
          <w:rFonts w:ascii="Times New Roman" w:hAnsi="Times New Roman" w:cs="Times New Roman"/>
          <w:sz w:val="24"/>
          <w:szCs w:val="24"/>
        </w:rPr>
        <w:t xml:space="preserve"> </w:t>
      </w:r>
      <w:r w:rsidR="003B3D42">
        <w:rPr>
          <w:rFonts w:ascii="Times New Roman" w:hAnsi="Times New Roman" w:cs="Times New Roman"/>
          <w:sz w:val="24"/>
          <w:szCs w:val="24"/>
        </w:rPr>
        <w:t xml:space="preserve">every five days </w:t>
      </w:r>
      <w:r w:rsidR="007E3A1A">
        <w:rPr>
          <w:rFonts w:ascii="Times New Roman" w:hAnsi="Times New Roman" w:cs="Times New Roman"/>
          <w:sz w:val="24"/>
          <w:szCs w:val="24"/>
        </w:rPr>
        <w:t>to prompt</w:t>
      </w:r>
      <w:r w:rsidR="003B3D42">
        <w:rPr>
          <w:rFonts w:ascii="Times New Roman" w:hAnsi="Times New Roman" w:cs="Times New Roman"/>
          <w:sz w:val="24"/>
          <w:szCs w:val="24"/>
        </w:rPr>
        <w:t xml:space="preserve"> </w:t>
      </w:r>
      <w:r w:rsidR="00C74FAF">
        <w:rPr>
          <w:rFonts w:ascii="Times New Roman" w:hAnsi="Times New Roman" w:cs="Times New Roman"/>
          <w:sz w:val="24"/>
          <w:szCs w:val="24"/>
        </w:rPr>
        <w:t xml:space="preserve">the completion </w:t>
      </w:r>
      <w:r w:rsidR="007E3A1A">
        <w:rPr>
          <w:rFonts w:ascii="Times New Roman" w:hAnsi="Times New Roman" w:cs="Times New Roman"/>
          <w:sz w:val="24"/>
          <w:szCs w:val="24"/>
        </w:rPr>
        <w:t>of</w:t>
      </w:r>
      <w:r w:rsidR="003B3D42">
        <w:rPr>
          <w:rFonts w:ascii="Times New Roman" w:hAnsi="Times New Roman" w:cs="Times New Roman"/>
          <w:sz w:val="24"/>
          <w:szCs w:val="24"/>
        </w:rPr>
        <w:t xml:space="preserve"> the </w:t>
      </w:r>
      <w:r w:rsidR="00FA6560">
        <w:rPr>
          <w:rFonts w:ascii="Times New Roman" w:hAnsi="Times New Roman" w:cs="Times New Roman"/>
          <w:sz w:val="24"/>
          <w:szCs w:val="24"/>
        </w:rPr>
        <w:t>post-training and 6-month post-training surveys</w:t>
      </w:r>
      <w:r w:rsidR="003B3D42">
        <w:rPr>
          <w:rFonts w:ascii="Times New Roman" w:hAnsi="Times New Roman" w:cs="Times New Roman"/>
          <w:sz w:val="24"/>
          <w:szCs w:val="24"/>
        </w:rPr>
        <w:t>.</w:t>
      </w:r>
      <w:r w:rsidR="00BF3673">
        <w:rPr>
          <w:rFonts w:ascii="Times New Roman" w:hAnsi="Times New Roman" w:cs="Times New Roman"/>
          <w:sz w:val="24"/>
          <w:szCs w:val="24"/>
        </w:rPr>
        <w:t xml:space="preserve"> </w:t>
      </w:r>
      <w:r w:rsidR="00061898">
        <w:rPr>
          <w:rFonts w:ascii="Times New Roman" w:hAnsi="Times New Roman" w:cs="Times New Roman"/>
          <w:sz w:val="24"/>
          <w:szCs w:val="24"/>
        </w:rPr>
        <w:t>Of the 33</w:t>
      </w:r>
      <w:r w:rsidR="00986E2F">
        <w:rPr>
          <w:rFonts w:ascii="Times New Roman" w:hAnsi="Times New Roman" w:cs="Times New Roman"/>
          <w:sz w:val="24"/>
          <w:szCs w:val="24"/>
        </w:rPr>
        <w:t xml:space="preserve"> provider</w:t>
      </w:r>
      <w:r w:rsidR="00061898">
        <w:rPr>
          <w:rFonts w:ascii="Times New Roman" w:hAnsi="Times New Roman" w:cs="Times New Roman"/>
          <w:sz w:val="24"/>
          <w:szCs w:val="24"/>
        </w:rPr>
        <w:t>s</w:t>
      </w:r>
      <w:r w:rsidR="007E3A1A">
        <w:rPr>
          <w:rFonts w:ascii="Times New Roman" w:hAnsi="Times New Roman" w:cs="Times New Roman"/>
          <w:sz w:val="24"/>
          <w:szCs w:val="24"/>
        </w:rPr>
        <w:t xml:space="preserve"> who </w:t>
      </w:r>
      <w:r w:rsidR="00986E2F">
        <w:rPr>
          <w:rFonts w:ascii="Times New Roman" w:hAnsi="Times New Roman" w:cs="Times New Roman"/>
          <w:sz w:val="24"/>
          <w:szCs w:val="24"/>
        </w:rPr>
        <w:t>completed the pre-training survey</w:t>
      </w:r>
      <w:r w:rsidR="00061898">
        <w:rPr>
          <w:rFonts w:ascii="Times New Roman" w:hAnsi="Times New Roman" w:cs="Times New Roman"/>
          <w:sz w:val="24"/>
          <w:szCs w:val="24"/>
        </w:rPr>
        <w:t xml:space="preserve">, 32 </w:t>
      </w:r>
      <w:r w:rsidR="00704253">
        <w:rPr>
          <w:rFonts w:ascii="Times New Roman" w:hAnsi="Times New Roman" w:cs="Times New Roman"/>
          <w:sz w:val="24"/>
          <w:szCs w:val="24"/>
        </w:rPr>
        <w:t xml:space="preserve">completed the </w:t>
      </w:r>
      <w:r w:rsidR="00061898">
        <w:rPr>
          <w:rFonts w:ascii="Times New Roman" w:hAnsi="Times New Roman" w:cs="Times New Roman"/>
          <w:sz w:val="24"/>
          <w:szCs w:val="24"/>
        </w:rPr>
        <w:t xml:space="preserve">immediate </w:t>
      </w:r>
      <w:r w:rsidR="00704253">
        <w:rPr>
          <w:rFonts w:ascii="Times New Roman" w:hAnsi="Times New Roman" w:cs="Times New Roman"/>
          <w:sz w:val="24"/>
          <w:szCs w:val="24"/>
        </w:rPr>
        <w:t>post-training survey</w:t>
      </w:r>
      <w:r w:rsidR="00061898">
        <w:rPr>
          <w:rFonts w:ascii="Times New Roman" w:hAnsi="Times New Roman" w:cs="Times New Roman"/>
          <w:sz w:val="24"/>
          <w:szCs w:val="24"/>
        </w:rPr>
        <w:t>, and 25 providers completed the 6-month post-training survey</w:t>
      </w:r>
      <w:r w:rsidR="004F57D1">
        <w:rPr>
          <w:rFonts w:ascii="Times New Roman" w:hAnsi="Times New Roman" w:cs="Times New Roman"/>
          <w:sz w:val="24"/>
          <w:szCs w:val="24"/>
        </w:rPr>
        <w:t xml:space="preserve">. </w:t>
      </w:r>
      <w:r w:rsidR="007E3A1A">
        <w:rPr>
          <w:rFonts w:ascii="Times New Roman" w:hAnsi="Times New Roman" w:cs="Times New Roman"/>
          <w:sz w:val="24"/>
          <w:szCs w:val="24"/>
        </w:rPr>
        <w:t>Surveys required</w:t>
      </w:r>
      <w:r w:rsidR="003B3D42">
        <w:rPr>
          <w:rFonts w:ascii="Times New Roman" w:hAnsi="Times New Roman" w:cs="Times New Roman"/>
          <w:sz w:val="24"/>
          <w:szCs w:val="24"/>
        </w:rPr>
        <w:t xml:space="preserve"> </w:t>
      </w:r>
      <w:r w:rsidR="007E3A1A">
        <w:rPr>
          <w:rFonts w:ascii="Times New Roman" w:hAnsi="Times New Roman" w:cs="Times New Roman"/>
          <w:sz w:val="24"/>
          <w:szCs w:val="24"/>
        </w:rPr>
        <w:t xml:space="preserve">less than </w:t>
      </w:r>
      <w:r w:rsidR="003B3D42">
        <w:rPr>
          <w:rFonts w:ascii="Times New Roman" w:hAnsi="Times New Roman" w:cs="Times New Roman"/>
          <w:sz w:val="24"/>
          <w:szCs w:val="24"/>
        </w:rPr>
        <w:t xml:space="preserve">15 minutes to complete. </w:t>
      </w:r>
      <w:r w:rsidR="00C714C5">
        <w:rPr>
          <w:rFonts w:ascii="Times New Roman" w:hAnsi="Times New Roman" w:cs="Times New Roman"/>
          <w:sz w:val="24"/>
          <w:szCs w:val="24"/>
        </w:rPr>
        <w:t>All procedures were approved by the university Institutional Review Board.</w:t>
      </w:r>
    </w:p>
    <w:p w14:paraId="51DF0B41" w14:textId="77777777" w:rsidR="00D75D39" w:rsidRDefault="00D75D39" w:rsidP="009B6152">
      <w:pPr>
        <w:spacing w:after="0" w:line="480" w:lineRule="auto"/>
        <w:rPr>
          <w:rFonts w:ascii="Times New Roman" w:hAnsi="Times New Roman" w:cs="Times New Roman"/>
          <w:sz w:val="24"/>
        </w:rPr>
      </w:pPr>
      <w:r>
        <w:rPr>
          <w:rFonts w:ascii="Times New Roman" w:hAnsi="Times New Roman" w:cs="Times New Roman"/>
          <w:b/>
          <w:sz w:val="24"/>
        </w:rPr>
        <w:t>Measures</w:t>
      </w:r>
    </w:p>
    <w:p w14:paraId="2FB1A9D9" w14:textId="596F2F73" w:rsidR="00E72A38" w:rsidRDefault="00D75D39" w:rsidP="00322587">
      <w:pPr>
        <w:spacing w:after="0" w:line="480" w:lineRule="auto"/>
        <w:rPr>
          <w:rFonts w:ascii="Times New Roman" w:hAnsi="Times New Roman" w:cs="Times New Roman"/>
          <w:sz w:val="24"/>
        </w:rPr>
      </w:pPr>
      <w:r>
        <w:rPr>
          <w:rFonts w:ascii="Times New Roman" w:hAnsi="Times New Roman" w:cs="Times New Roman"/>
          <w:sz w:val="24"/>
        </w:rPr>
        <w:tab/>
      </w:r>
      <w:r w:rsidR="00E72A38" w:rsidRPr="00E72A38">
        <w:rPr>
          <w:rFonts w:ascii="Times New Roman" w:hAnsi="Times New Roman" w:cs="Times New Roman"/>
          <w:b/>
          <w:sz w:val="24"/>
        </w:rPr>
        <w:t>Demographic Information.</w:t>
      </w:r>
      <w:r w:rsidR="00E72A38">
        <w:rPr>
          <w:rFonts w:ascii="Times New Roman" w:hAnsi="Times New Roman" w:cs="Times New Roman"/>
          <w:sz w:val="24"/>
        </w:rPr>
        <w:t xml:space="preserve"> </w:t>
      </w:r>
      <w:r>
        <w:rPr>
          <w:rFonts w:ascii="Times New Roman" w:hAnsi="Times New Roman" w:cs="Times New Roman"/>
          <w:sz w:val="24"/>
        </w:rPr>
        <w:t>P</w:t>
      </w:r>
      <w:r w:rsidR="001E4145">
        <w:rPr>
          <w:rFonts w:ascii="Times New Roman" w:hAnsi="Times New Roman" w:cs="Times New Roman"/>
          <w:sz w:val="24"/>
        </w:rPr>
        <w:t xml:space="preserve">roviders </w:t>
      </w:r>
      <w:r w:rsidR="008D27D1">
        <w:rPr>
          <w:rFonts w:ascii="Times New Roman" w:hAnsi="Times New Roman" w:cs="Times New Roman"/>
          <w:sz w:val="24"/>
        </w:rPr>
        <w:t xml:space="preserve">provided </w:t>
      </w:r>
      <w:r>
        <w:rPr>
          <w:rFonts w:ascii="Times New Roman" w:hAnsi="Times New Roman" w:cs="Times New Roman"/>
          <w:sz w:val="24"/>
        </w:rPr>
        <w:t xml:space="preserve">basic </w:t>
      </w:r>
      <w:r w:rsidRPr="000D5856">
        <w:rPr>
          <w:rFonts w:ascii="Times New Roman" w:hAnsi="Times New Roman" w:cs="Times New Roman"/>
          <w:sz w:val="24"/>
        </w:rPr>
        <w:t>demographic</w:t>
      </w:r>
      <w:r w:rsidR="000D5856">
        <w:rPr>
          <w:rFonts w:ascii="Times New Roman" w:hAnsi="Times New Roman" w:cs="Times New Roman"/>
          <w:sz w:val="24"/>
        </w:rPr>
        <w:t xml:space="preserve"> information in the pre-training survey </w:t>
      </w:r>
      <w:r>
        <w:rPr>
          <w:rFonts w:ascii="Times New Roman" w:hAnsi="Times New Roman" w:cs="Times New Roman"/>
          <w:sz w:val="24"/>
        </w:rPr>
        <w:t xml:space="preserve">including </w:t>
      </w:r>
      <w:r w:rsidR="00F8739B">
        <w:rPr>
          <w:rFonts w:ascii="Times New Roman" w:hAnsi="Times New Roman" w:cs="Times New Roman"/>
          <w:sz w:val="24"/>
        </w:rPr>
        <w:t xml:space="preserve">gender, age, ethnicity, and educational attainment. </w:t>
      </w:r>
      <w:r w:rsidR="000D5856">
        <w:rPr>
          <w:rFonts w:ascii="Times New Roman" w:hAnsi="Times New Roman" w:cs="Times New Roman"/>
          <w:sz w:val="24"/>
        </w:rPr>
        <w:t>P</w:t>
      </w:r>
      <w:r w:rsidR="00F8739B">
        <w:rPr>
          <w:rFonts w:ascii="Times New Roman" w:hAnsi="Times New Roman" w:cs="Times New Roman"/>
          <w:sz w:val="24"/>
        </w:rPr>
        <w:t>articipants were asked</w:t>
      </w:r>
      <w:r w:rsidR="000D0C7A">
        <w:rPr>
          <w:rFonts w:ascii="Times New Roman" w:hAnsi="Times New Roman" w:cs="Times New Roman"/>
          <w:sz w:val="24"/>
        </w:rPr>
        <w:t xml:space="preserve"> questions including the</w:t>
      </w:r>
      <w:r w:rsidR="003B3D42">
        <w:rPr>
          <w:rFonts w:ascii="Times New Roman" w:hAnsi="Times New Roman" w:cs="Times New Roman"/>
          <w:sz w:val="24"/>
        </w:rPr>
        <w:t>ir</w:t>
      </w:r>
      <w:r w:rsidR="000D0C7A">
        <w:rPr>
          <w:rFonts w:ascii="Times New Roman" w:hAnsi="Times New Roman" w:cs="Times New Roman"/>
          <w:sz w:val="24"/>
        </w:rPr>
        <w:t xml:space="preserve"> role(s) at </w:t>
      </w:r>
      <w:r w:rsidR="008D27D1">
        <w:rPr>
          <w:rFonts w:ascii="Times New Roman" w:hAnsi="Times New Roman" w:cs="Times New Roman"/>
          <w:sz w:val="24"/>
        </w:rPr>
        <w:t xml:space="preserve">the </w:t>
      </w:r>
      <w:r w:rsidR="000D0C7A">
        <w:rPr>
          <w:rFonts w:ascii="Times New Roman" w:hAnsi="Times New Roman" w:cs="Times New Roman"/>
          <w:sz w:val="24"/>
        </w:rPr>
        <w:t>agency, the population(s) they serve, and the</w:t>
      </w:r>
      <w:r w:rsidR="003B3D42">
        <w:rPr>
          <w:rFonts w:ascii="Times New Roman" w:hAnsi="Times New Roman" w:cs="Times New Roman"/>
          <w:sz w:val="24"/>
        </w:rPr>
        <w:t>ir</w:t>
      </w:r>
      <w:r w:rsidR="000D0C7A">
        <w:rPr>
          <w:rFonts w:ascii="Times New Roman" w:hAnsi="Times New Roman" w:cs="Times New Roman"/>
          <w:sz w:val="24"/>
        </w:rPr>
        <w:t xml:space="preserve"> years </w:t>
      </w:r>
      <w:r w:rsidR="003B3D42">
        <w:rPr>
          <w:rFonts w:ascii="Times New Roman" w:hAnsi="Times New Roman" w:cs="Times New Roman"/>
          <w:sz w:val="24"/>
        </w:rPr>
        <w:t xml:space="preserve">of experience </w:t>
      </w:r>
      <w:r w:rsidR="000D0C7A">
        <w:rPr>
          <w:rFonts w:ascii="Times New Roman" w:hAnsi="Times New Roman" w:cs="Times New Roman"/>
          <w:sz w:val="24"/>
        </w:rPr>
        <w:t xml:space="preserve">as a provider and at their current agency. </w:t>
      </w:r>
    </w:p>
    <w:p w14:paraId="758E88A7" w14:textId="1B6C27E4" w:rsidR="00F8739B" w:rsidRDefault="00E72A38" w:rsidP="00E72A38">
      <w:pPr>
        <w:spacing w:after="0" w:line="480" w:lineRule="auto"/>
        <w:ind w:firstLine="720"/>
        <w:rPr>
          <w:rFonts w:ascii="Times New Roman" w:hAnsi="Times New Roman" w:cs="Times New Roman"/>
          <w:sz w:val="24"/>
        </w:rPr>
      </w:pPr>
      <w:r w:rsidRPr="00E72A38">
        <w:rPr>
          <w:rFonts w:ascii="Times New Roman" w:hAnsi="Times New Roman" w:cs="Times New Roman"/>
          <w:b/>
          <w:sz w:val="24"/>
        </w:rPr>
        <w:t xml:space="preserve">Quantitative Questions. </w:t>
      </w:r>
      <w:r w:rsidR="003B3D42">
        <w:rPr>
          <w:rFonts w:ascii="Times New Roman" w:hAnsi="Times New Roman" w:cs="Times New Roman"/>
          <w:sz w:val="24"/>
        </w:rPr>
        <w:t>P</w:t>
      </w:r>
      <w:r w:rsidR="000D0C7A">
        <w:rPr>
          <w:rFonts w:ascii="Times New Roman" w:hAnsi="Times New Roman" w:cs="Times New Roman"/>
          <w:sz w:val="24"/>
        </w:rPr>
        <w:t>roviders</w:t>
      </w:r>
      <w:r w:rsidR="003B3D42">
        <w:rPr>
          <w:rFonts w:ascii="Times New Roman" w:hAnsi="Times New Roman" w:cs="Times New Roman"/>
          <w:sz w:val="24"/>
        </w:rPr>
        <w:t>’</w:t>
      </w:r>
      <w:r w:rsidR="000D0C7A">
        <w:rPr>
          <w:rFonts w:ascii="Times New Roman" w:hAnsi="Times New Roman" w:cs="Times New Roman"/>
          <w:sz w:val="24"/>
        </w:rPr>
        <w:t xml:space="preserve"> </w:t>
      </w:r>
      <w:r w:rsidR="003B3D42">
        <w:rPr>
          <w:rFonts w:ascii="Times New Roman" w:hAnsi="Times New Roman" w:cs="Times New Roman"/>
          <w:sz w:val="24"/>
        </w:rPr>
        <w:t>responded to</w:t>
      </w:r>
      <w:r w:rsidR="005B6183">
        <w:rPr>
          <w:rFonts w:ascii="Times New Roman" w:hAnsi="Times New Roman" w:cs="Times New Roman"/>
          <w:sz w:val="24"/>
        </w:rPr>
        <w:t xml:space="preserve"> 10 project-developed items inspired by </w:t>
      </w:r>
      <w:r w:rsidR="000638BF">
        <w:rPr>
          <w:rFonts w:ascii="Times New Roman" w:hAnsi="Times New Roman" w:cs="Times New Roman"/>
          <w:sz w:val="24"/>
        </w:rPr>
        <w:t xml:space="preserve">Myers and colleagues </w:t>
      </w:r>
      <w:r w:rsidR="000638BF">
        <w:rPr>
          <w:rFonts w:ascii="Times New Roman" w:hAnsi="Times New Roman" w:cs="Times New Roman"/>
          <w:sz w:val="24"/>
        </w:rPr>
        <w:fldChar w:fldCharType="begin" w:fldLock="1"/>
      </w:r>
      <w:r w:rsidR="00794979">
        <w:rPr>
          <w:rFonts w:ascii="Times New Roman" w:hAnsi="Times New Roman" w:cs="Times New Roman"/>
          <w:sz w:val="24"/>
        </w:rPr>
        <w:instrText>ADDIN CSL_CITATION {"citationItems":[{"id":"ITEM-1","itemData":{"DOI":"10.1007/s10461-007-9269-9","ISBN":"1090-7165 (Print)\\r1090-7165 (Linking)","ISSN":"10907165","PMID":"17594138","abstract":"We examined factors associated with the frequency of HIV \"prevention with positives\" (PwP) counseling delivered by providers participating in demonstration projects at 26 clinics. Three hundred and fifteen primary care and support service providers completed a survey assessing the frequency of PwP delivered at initial medical care visits and at regular care visits. Providers reported delivering PwP counseling to more patients at initial visits (67%) than to those returning for regular care (53%; t = 11.8, p &lt; 0.001). During initial and regular care visits, providers reporting a sense of responsibility for conducting PwP and those regularly discussing the risk of reinfection with patients reported significantly more frequent PwP counseling. Providers expressing a belief that no matter how much counseling was delivered, some HIV-infected patients would still infect others (prevention fatalism) reported significantly less frequent counseling at all visits. To improve the quality and quantity of HIV PwP counseling, providers training should address attitudinal barriers and facilitators to counseling and the importance of addressing risk routinely.","author":[{"dropping-particle":"","family":"Myers","given":"Janet J.","non-dropping-particle":"","parse-names":false,"suffix":""},{"dropping-particle":"","family":"Rose","given":"Carol Dawson","non-dropping-particle":"","parse-names":false,"suffix":""},{"dropping-particle":"","family":"Shade","given":"Starley B.","non-dropping-particle":"","parse-names":false,"suffix":""},{"dropping-particle":"","family":"Koester","given":"Kimberly A.","non-dropping-particle":"","parse-names":false,"suffix":""},{"dropping-particle":"","family":"Maiorana","given":"Andre","non-dropping-particle":"","parse-names":false,"suffix":""},{"dropping-particle":"","family":"Malitz","given":"Faye","non-dropping-particle":"","parse-names":false,"suffix":""},{"dropping-particle":"","family":"Steward","given":"Wayne T.","non-dropping-particle":"","parse-names":false,"suffix":""},{"dropping-particle":"","family":"Morin","given":"Stephen F.","non-dropping-particle":"","parse-names":false,"suffix":""}],"container-title":"AIDS and Behavior","id":"ITEM-1","issue":"SUPPL. 1","issued":{"date-parts":[["2007"]]},"page":"30-38","title":"Sex, risk and responsibility: Provider attitudes and beliefs predict HIV transmission risk prevention counseling in clinical care settings","type":"article-journal","volume":"11"},"suppress-author":1,"uris":["http://www.mendeley.com/documents/?uuid=24583480-ed1b-4ba6-a1c3-3be3a3e940b4"]}],"mendeley":{"formattedCitation":"(2007)","plainTextFormattedCitation":"(2007)","previouslyFormattedCitation":"(2007)"},"properties":{"noteIndex":0},"schema":"https://github.com/citation-style-language/schema/raw/master/csl-citation.json"}</w:instrText>
      </w:r>
      <w:r w:rsidR="000638BF">
        <w:rPr>
          <w:rFonts w:ascii="Times New Roman" w:hAnsi="Times New Roman" w:cs="Times New Roman"/>
          <w:sz w:val="24"/>
        </w:rPr>
        <w:fldChar w:fldCharType="separate"/>
      </w:r>
      <w:r w:rsidR="001914BC" w:rsidRPr="001914BC">
        <w:rPr>
          <w:rFonts w:ascii="Times New Roman" w:hAnsi="Times New Roman" w:cs="Times New Roman"/>
          <w:noProof/>
          <w:sz w:val="24"/>
        </w:rPr>
        <w:t>(2007)</w:t>
      </w:r>
      <w:r w:rsidR="000638BF">
        <w:rPr>
          <w:rFonts w:ascii="Times New Roman" w:hAnsi="Times New Roman" w:cs="Times New Roman"/>
          <w:sz w:val="24"/>
        </w:rPr>
        <w:fldChar w:fldCharType="end"/>
      </w:r>
      <w:r w:rsidR="000638BF">
        <w:rPr>
          <w:rFonts w:ascii="Times New Roman" w:hAnsi="Times New Roman" w:cs="Times New Roman"/>
          <w:sz w:val="24"/>
        </w:rPr>
        <w:t xml:space="preserve">. </w:t>
      </w:r>
      <w:r w:rsidR="00D5020C">
        <w:rPr>
          <w:rFonts w:ascii="Times New Roman" w:hAnsi="Times New Roman" w:cs="Times New Roman"/>
          <w:sz w:val="24"/>
        </w:rPr>
        <w:t>Items focused on providers’</w:t>
      </w:r>
      <w:r w:rsidR="00BC3ACE" w:rsidRPr="00BC3ACE">
        <w:rPr>
          <w:rFonts w:ascii="Times New Roman" w:hAnsi="Times New Roman" w:cs="Times New Roman"/>
          <w:sz w:val="24"/>
        </w:rPr>
        <w:t xml:space="preserve"> </w:t>
      </w:r>
      <w:r w:rsidR="003B3D42">
        <w:rPr>
          <w:rFonts w:ascii="Times New Roman" w:hAnsi="Times New Roman" w:cs="Times New Roman"/>
          <w:sz w:val="24"/>
        </w:rPr>
        <w:t>willingness to</w:t>
      </w:r>
      <w:r w:rsidR="00BC3ACE">
        <w:rPr>
          <w:rFonts w:ascii="Times New Roman" w:hAnsi="Times New Roman" w:cs="Times New Roman"/>
          <w:sz w:val="24"/>
        </w:rPr>
        <w:t xml:space="preserve"> deliver CSA</w:t>
      </w:r>
      <w:r w:rsidR="003B3D42">
        <w:rPr>
          <w:rFonts w:ascii="Times New Roman" w:hAnsi="Times New Roman" w:cs="Times New Roman"/>
          <w:sz w:val="24"/>
        </w:rPr>
        <w:t>-</w:t>
      </w:r>
      <w:r w:rsidR="00BC3ACE">
        <w:rPr>
          <w:rFonts w:ascii="Times New Roman" w:hAnsi="Times New Roman" w:cs="Times New Roman"/>
          <w:sz w:val="24"/>
        </w:rPr>
        <w:t>focused content (e.g., “I am willing to use a manualized intervention to talk to parents about CSA prevention”)</w:t>
      </w:r>
      <w:r w:rsidR="008D57C6">
        <w:rPr>
          <w:rFonts w:ascii="Times New Roman" w:hAnsi="Times New Roman" w:cs="Times New Roman"/>
          <w:sz w:val="24"/>
        </w:rPr>
        <w:t>,</w:t>
      </w:r>
      <w:r w:rsidR="00D5020C">
        <w:rPr>
          <w:rFonts w:ascii="Times New Roman" w:hAnsi="Times New Roman" w:cs="Times New Roman"/>
          <w:sz w:val="24"/>
        </w:rPr>
        <w:t xml:space="preserve"> </w:t>
      </w:r>
      <w:r w:rsidR="00D5020C" w:rsidRPr="00FE79D2">
        <w:rPr>
          <w:rFonts w:ascii="Times New Roman" w:hAnsi="Times New Roman" w:cs="Times New Roman"/>
          <w:sz w:val="24"/>
        </w:rPr>
        <w:t>beliefs</w:t>
      </w:r>
      <w:r w:rsidR="00D5020C">
        <w:rPr>
          <w:rFonts w:ascii="Times New Roman" w:hAnsi="Times New Roman" w:cs="Times New Roman"/>
          <w:sz w:val="24"/>
        </w:rPr>
        <w:t xml:space="preserve"> about parents role in sexual abuse prevention (e.g., “In my opinion, parents cannot prevent</w:t>
      </w:r>
      <w:r w:rsidR="008D57C6">
        <w:rPr>
          <w:rFonts w:ascii="Times New Roman" w:hAnsi="Times New Roman" w:cs="Times New Roman"/>
          <w:sz w:val="24"/>
        </w:rPr>
        <w:t xml:space="preserve"> sexual abuse from happening”),</w:t>
      </w:r>
      <w:r w:rsidR="00D5020C">
        <w:rPr>
          <w:rFonts w:ascii="Times New Roman" w:hAnsi="Times New Roman" w:cs="Times New Roman"/>
          <w:sz w:val="24"/>
        </w:rPr>
        <w:t xml:space="preserve"> and their </w:t>
      </w:r>
      <w:r w:rsidR="00D5020C" w:rsidRPr="00FE79D2">
        <w:rPr>
          <w:rFonts w:ascii="Times New Roman" w:hAnsi="Times New Roman" w:cs="Times New Roman"/>
          <w:sz w:val="24"/>
        </w:rPr>
        <w:t>confidence</w:t>
      </w:r>
      <w:r w:rsidR="00D5020C">
        <w:rPr>
          <w:rFonts w:ascii="Times New Roman" w:hAnsi="Times New Roman" w:cs="Times New Roman"/>
          <w:sz w:val="24"/>
        </w:rPr>
        <w:t xml:space="preserve"> in their ability to deliver content and/or answer questions (e.g., “I know how to respond if a parent discloses that they or their child have experienced sexual abuse”). </w:t>
      </w:r>
      <w:r w:rsidR="003B0C6E">
        <w:rPr>
          <w:rFonts w:ascii="Times New Roman" w:hAnsi="Times New Roman" w:cs="Times New Roman"/>
          <w:sz w:val="24"/>
        </w:rPr>
        <w:t xml:space="preserve">All items were </w:t>
      </w:r>
      <w:r w:rsidR="005B6183">
        <w:rPr>
          <w:rFonts w:ascii="Times New Roman" w:hAnsi="Times New Roman" w:cs="Times New Roman"/>
          <w:sz w:val="24"/>
        </w:rPr>
        <w:t>rated on a 1 (Strongly Disagree) to 5 (Strongly Agree) scale</w:t>
      </w:r>
      <w:r w:rsidR="00D5020C">
        <w:rPr>
          <w:rFonts w:ascii="Times New Roman" w:hAnsi="Times New Roman" w:cs="Times New Roman"/>
          <w:sz w:val="24"/>
        </w:rPr>
        <w:t>. For analytic purposes, a</w:t>
      </w:r>
      <w:r w:rsidR="000D5856">
        <w:rPr>
          <w:rFonts w:ascii="Times New Roman" w:hAnsi="Times New Roman" w:cs="Times New Roman"/>
          <w:sz w:val="24"/>
        </w:rPr>
        <w:t xml:space="preserve"> </w:t>
      </w:r>
      <w:r w:rsidR="005B6183">
        <w:rPr>
          <w:rFonts w:ascii="Times New Roman" w:hAnsi="Times New Roman" w:cs="Times New Roman"/>
          <w:sz w:val="24"/>
        </w:rPr>
        <w:t xml:space="preserve">mean </w:t>
      </w:r>
      <w:r w:rsidR="00DD044C">
        <w:rPr>
          <w:rFonts w:ascii="Times New Roman" w:hAnsi="Times New Roman" w:cs="Times New Roman"/>
          <w:sz w:val="24"/>
        </w:rPr>
        <w:t xml:space="preserve">total </w:t>
      </w:r>
      <w:r w:rsidR="005B6183">
        <w:rPr>
          <w:rFonts w:ascii="Times New Roman" w:hAnsi="Times New Roman" w:cs="Times New Roman"/>
          <w:sz w:val="24"/>
        </w:rPr>
        <w:t xml:space="preserve">score was computed </w:t>
      </w:r>
      <w:r w:rsidR="00DD044C">
        <w:rPr>
          <w:rFonts w:ascii="Times New Roman" w:hAnsi="Times New Roman" w:cs="Times New Roman"/>
          <w:sz w:val="24"/>
        </w:rPr>
        <w:t>for</w:t>
      </w:r>
      <w:r w:rsidR="005B6183">
        <w:rPr>
          <w:rFonts w:ascii="Times New Roman" w:hAnsi="Times New Roman" w:cs="Times New Roman"/>
          <w:sz w:val="24"/>
        </w:rPr>
        <w:t xml:space="preserve"> each time point</w:t>
      </w:r>
      <w:r w:rsidR="00DD044C">
        <w:rPr>
          <w:rFonts w:ascii="Times New Roman" w:hAnsi="Times New Roman" w:cs="Times New Roman"/>
          <w:sz w:val="24"/>
        </w:rPr>
        <w:t xml:space="preserve">, with </w:t>
      </w:r>
      <w:r w:rsidR="00D5020C">
        <w:rPr>
          <w:rFonts w:ascii="Times New Roman" w:hAnsi="Times New Roman" w:cs="Times New Roman"/>
          <w:sz w:val="24"/>
        </w:rPr>
        <w:t>four items reverse coded</w:t>
      </w:r>
      <w:r w:rsidR="002B0F22">
        <w:rPr>
          <w:rFonts w:ascii="Times New Roman" w:hAnsi="Times New Roman" w:cs="Times New Roman"/>
          <w:sz w:val="24"/>
        </w:rPr>
        <w:t>,</w:t>
      </w:r>
      <w:r w:rsidR="00D5020C">
        <w:rPr>
          <w:rFonts w:ascii="Times New Roman" w:hAnsi="Times New Roman" w:cs="Times New Roman"/>
          <w:sz w:val="24"/>
        </w:rPr>
        <w:t xml:space="preserve"> </w:t>
      </w:r>
      <w:r w:rsidR="00DD044C">
        <w:rPr>
          <w:rFonts w:ascii="Times New Roman" w:hAnsi="Times New Roman" w:cs="Times New Roman"/>
          <w:sz w:val="24"/>
        </w:rPr>
        <w:t>such that higher scores indicate</w:t>
      </w:r>
      <w:r w:rsidR="00D91E92">
        <w:rPr>
          <w:rFonts w:ascii="Times New Roman" w:hAnsi="Times New Roman" w:cs="Times New Roman"/>
          <w:sz w:val="24"/>
        </w:rPr>
        <w:t>d</w:t>
      </w:r>
      <w:r w:rsidR="001914BC">
        <w:rPr>
          <w:rFonts w:ascii="Times New Roman" w:hAnsi="Times New Roman" w:cs="Times New Roman"/>
          <w:sz w:val="24"/>
        </w:rPr>
        <w:t xml:space="preserve"> more favorable attitudes</w:t>
      </w:r>
      <w:r w:rsidR="002B0F22">
        <w:rPr>
          <w:rFonts w:ascii="Times New Roman" w:hAnsi="Times New Roman" w:cs="Times New Roman"/>
          <w:sz w:val="24"/>
        </w:rPr>
        <w:t>/</w:t>
      </w:r>
      <w:r w:rsidR="001914BC">
        <w:rPr>
          <w:rFonts w:ascii="Times New Roman" w:hAnsi="Times New Roman" w:cs="Times New Roman"/>
          <w:sz w:val="24"/>
        </w:rPr>
        <w:t>beliefs</w:t>
      </w:r>
      <w:r w:rsidR="002B0F22">
        <w:rPr>
          <w:rFonts w:ascii="Times New Roman" w:hAnsi="Times New Roman" w:cs="Times New Roman"/>
          <w:sz w:val="24"/>
        </w:rPr>
        <w:t xml:space="preserve"> and greater confidence</w:t>
      </w:r>
      <w:r w:rsidR="005B6183">
        <w:rPr>
          <w:rFonts w:ascii="Times New Roman" w:hAnsi="Times New Roman" w:cs="Times New Roman"/>
          <w:sz w:val="24"/>
        </w:rPr>
        <w:t xml:space="preserve">. </w:t>
      </w:r>
    </w:p>
    <w:p w14:paraId="757A2C1F" w14:textId="4923B8A9" w:rsidR="00D75D39" w:rsidRPr="00D75D39" w:rsidRDefault="00322587" w:rsidP="009B6152">
      <w:pPr>
        <w:spacing w:after="0" w:line="480" w:lineRule="auto"/>
        <w:ind w:firstLine="720"/>
        <w:rPr>
          <w:rFonts w:ascii="Times New Roman" w:hAnsi="Times New Roman" w:cs="Times New Roman"/>
          <w:sz w:val="24"/>
        </w:rPr>
      </w:pPr>
      <w:r>
        <w:rPr>
          <w:rFonts w:ascii="Times New Roman" w:hAnsi="Times New Roman" w:cs="Times New Roman"/>
          <w:b/>
          <w:sz w:val="24"/>
        </w:rPr>
        <w:lastRenderedPageBreak/>
        <w:t xml:space="preserve">Qualitative Questions. </w:t>
      </w:r>
      <w:r w:rsidR="00E2258F">
        <w:rPr>
          <w:rFonts w:ascii="Times New Roman" w:hAnsi="Times New Roman" w:cs="Times New Roman"/>
          <w:bCs/>
          <w:sz w:val="24"/>
        </w:rPr>
        <w:t>Each survey included</w:t>
      </w:r>
      <w:r w:rsidR="00E2258F">
        <w:rPr>
          <w:rFonts w:ascii="Times New Roman" w:hAnsi="Times New Roman" w:cs="Times New Roman"/>
          <w:sz w:val="24"/>
        </w:rPr>
        <w:t xml:space="preserve"> o</w:t>
      </w:r>
      <w:r w:rsidR="005B6183">
        <w:rPr>
          <w:rFonts w:ascii="Times New Roman" w:hAnsi="Times New Roman" w:cs="Times New Roman"/>
          <w:sz w:val="24"/>
        </w:rPr>
        <w:t>pen</w:t>
      </w:r>
      <w:r w:rsidR="00E2258F">
        <w:rPr>
          <w:rFonts w:ascii="Times New Roman" w:hAnsi="Times New Roman" w:cs="Times New Roman"/>
          <w:sz w:val="24"/>
        </w:rPr>
        <w:t>-</w:t>
      </w:r>
      <w:r w:rsidR="005B6183">
        <w:rPr>
          <w:rFonts w:ascii="Times New Roman" w:hAnsi="Times New Roman" w:cs="Times New Roman"/>
          <w:sz w:val="24"/>
        </w:rPr>
        <w:t xml:space="preserve">ended questions </w:t>
      </w:r>
      <w:r w:rsidR="00E2258F">
        <w:rPr>
          <w:rFonts w:ascii="Times New Roman" w:hAnsi="Times New Roman" w:cs="Times New Roman"/>
          <w:sz w:val="24"/>
        </w:rPr>
        <w:t>about</w:t>
      </w:r>
      <w:r w:rsidR="00F8739B">
        <w:rPr>
          <w:rFonts w:ascii="Times New Roman" w:hAnsi="Times New Roman" w:cs="Times New Roman"/>
          <w:sz w:val="24"/>
        </w:rPr>
        <w:t xml:space="preserve"> </w:t>
      </w:r>
      <w:r w:rsidR="00F8739B" w:rsidRPr="00D5020C">
        <w:rPr>
          <w:rFonts w:ascii="Times New Roman" w:hAnsi="Times New Roman" w:cs="Times New Roman"/>
          <w:sz w:val="24"/>
        </w:rPr>
        <w:t xml:space="preserve">training and implementation </w:t>
      </w:r>
      <w:r w:rsidR="00CF02A1" w:rsidRPr="00D5020C">
        <w:rPr>
          <w:rFonts w:ascii="Times New Roman" w:hAnsi="Times New Roman" w:cs="Times New Roman"/>
          <w:sz w:val="24"/>
        </w:rPr>
        <w:t>of</w:t>
      </w:r>
      <w:r w:rsidR="00CF02A1">
        <w:rPr>
          <w:rFonts w:ascii="Times New Roman" w:hAnsi="Times New Roman" w:cs="Times New Roman"/>
          <w:sz w:val="24"/>
        </w:rPr>
        <w:t xml:space="preserve"> the module</w:t>
      </w:r>
      <w:r w:rsidR="00F8739B">
        <w:rPr>
          <w:rFonts w:ascii="Times New Roman" w:hAnsi="Times New Roman" w:cs="Times New Roman"/>
          <w:sz w:val="24"/>
        </w:rPr>
        <w:t>. A</w:t>
      </w:r>
      <w:r w:rsidR="00DD044C">
        <w:rPr>
          <w:rFonts w:ascii="Times New Roman" w:hAnsi="Times New Roman" w:cs="Times New Roman"/>
          <w:sz w:val="24"/>
        </w:rPr>
        <w:t>t the pre-training</w:t>
      </w:r>
      <w:r w:rsidR="001914BC">
        <w:rPr>
          <w:rFonts w:ascii="Times New Roman" w:hAnsi="Times New Roman" w:cs="Times New Roman"/>
          <w:sz w:val="24"/>
        </w:rPr>
        <w:t xml:space="preserve"> survey, </w:t>
      </w:r>
      <w:r w:rsidR="00E2258F">
        <w:rPr>
          <w:rFonts w:ascii="Times New Roman" w:hAnsi="Times New Roman" w:cs="Times New Roman"/>
          <w:sz w:val="24"/>
        </w:rPr>
        <w:t>questions focused on</w:t>
      </w:r>
      <w:r w:rsidR="00B13504">
        <w:rPr>
          <w:rFonts w:ascii="Times New Roman" w:hAnsi="Times New Roman" w:cs="Times New Roman"/>
          <w:sz w:val="24"/>
        </w:rPr>
        <w:t xml:space="preserve"> c</w:t>
      </w:r>
      <w:r w:rsidR="00FE264E">
        <w:rPr>
          <w:rFonts w:ascii="Times New Roman" w:hAnsi="Times New Roman" w:cs="Times New Roman"/>
          <w:sz w:val="24"/>
        </w:rPr>
        <w:t xml:space="preserve">oncerns </w:t>
      </w:r>
      <w:r w:rsidR="00E2258F">
        <w:rPr>
          <w:rFonts w:ascii="Times New Roman" w:hAnsi="Times New Roman" w:cs="Times New Roman"/>
          <w:sz w:val="24"/>
        </w:rPr>
        <w:t>about implementing SPSHK</w:t>
      </w:r>
      <w:r w:rsidR="00FE264E">
        <w:rPr>
          <w:rFonts w:ascii="Times New Roman" w:hAnsi="Times New Roman" w:cs="Times New Roman"/>
          <w:sz w:val="24"/>
        </w:rPr>
        <w:t xml:space="preserve"> (e.g.,</w:t>
      </w:r>
      <w:r w:rsidR="00056460">
        <w:rPr>
          <w:rFonts w:ascii="Times New Roman" w:hAnsi="Times New Roman" w:cs="Times New Roman"/>
          <w:sz w:val="24"/>
        </w:rPr>
        <w:t xml:space="preserve"> </w:t>
      </w:r>
      <w:r w:rsidR="001914BC">
        <w:rPr>
          <w:rFonts w:ascii="Times New Roman" w:hAnsi="Times New Roman" w:cs="Times New Roman"/>
          <w:sz w:val="24"/>
        </w:rPr>
        <w:t>“</w:t>
      </w:r>
      <w:r w:rsidR="00845DC2">
        <w:rPr>
          <w:rFonts w:ascii="Times New Roman" w:hAnsi="Times New Roman" w:cs="Times New Roman"/>
          <w:sz w:val="24"/>
        </w:rPr>
        <w:t>what do you think about adding a child sexual abuse prevention module to the curriculum you already deliver?”</w:t>
      </w:r>
      <w:r w:rsidR="00FE264E">
        <w:rPr>
          <w:rFonts w:ascii="Times New Roman" w:hAnsi="Times New Roman" w:cs="Times New Roman"/>
          <w:sz w:val="24"/>
        </w:rPr>
        <w:t>).</w:t>
      </w:r>
      <w:r w:rsidR="00845DC2">
        <w:rPr>
          <w:rFonts w:ascii="Times New Roman" w:hAnsi="Times New Roman" w:cs="Times New Roman"/>
          <w:sz w:val="24"/>
        </w:rPr>
        <w:t xml:space="preserve"> </w:t>
      </w:r>
      <w:r w:rsidR="00B13504">
        <w:rPr>
          <w:rFonts w:ascii="Times New Roman" w:hAnsi="Times New Roman" w:cs="Times New Roman"/>
          <w:sz w:val="24"/>
        </w:rPr>
        <w:t xml:space="preserve">Providers </w:t>
      </w:r>
      <w:r w:rsidR="00C05E0B">
        <w:rPr>
          <w:rFonts w:ascii="Times New Roman" w:hAnsi="Times New Roman" w:cs="Times New Roman"/>
          <w:sz w:val="24"/>
          <w:szCs w:val="24"/>
        </w:rPr>
        <w:t xml:space="preserve">were </w:t>
      </w:r>
      <w:r w:rsidR="00562D7E">
        <w:rPr>
          <w:rFonts w:ascii="Times New Roman" w:hAnsi="Times New Roman" w:cs="Times New Roman"/>
          <w:sz w:val="24"/>
          <w:szCs w:val="24"/>
        </w:rPr>
        <w:t xml:space="preserve">also </w:t>
      </w:r>
      <w:r w:rsidR="00C05E0B">
        <w:rPr>
          <w:rFonts w:ascii="Times New Roman" w:hAnsi="Times New Roman" w:cs="Times New Roman"/>
          <w:sz w:val="24"/>
          <w:szCs w:val="24"/>
        </w:rPr>
        <w:t>invited to share concerns and/or excitement about adding the CSA-focused module to the program currently provide</w:t>
      </w:r>
      <w:r w:rsidR="008D57C6">
        <w:rPr>
          <w:rFonts w:ascii="Times New Roman" w:hAnsi="Times New Roman" w:cs="Times New Roman"/>
          <w:sz w:val="24"/>
          <w:szCs w:val="24"/>
        </w:rPr>
        <w:t>d</w:t>
      </w:r>
      <w:r w:rsidR="00C05E0B">
        <w:rPr>
          <w:rFonts w:ascii="Times New Roman" w:hAnsi="Times New Roman" w:cs="Times New Roman"/>
          <w:sz w:val="24"/>
          <w:szCs w:val="24"/>
        </w:rPr>
        <w:t>.</w:t>
      </w:r>
      <w:r w:rsidR="00772641">
        <w:rPr>
          <w:rFonts w:ascii="Times New Roman" w:hAnsi="Times New Roman" w:cs="Times New Roman"/>
          <w:sz w:val="24"/>
        </w:rPr>
        <w:t xml:space="preserve"> </w:t>
      </w:r>
      <w:r w:rsidR="00845DC2">
        <w:rPr>
          <w:rFonts w:ascii="Times New Roman" w:hAnsi="Times New Roman" w:cs="Times New Roman"/>
          <w:sz w:val="24"/>
        </w:rPr>
        <w:t xml:space="preserve">At </w:t>
      </w:r>
      <w:r w:rsidR="00DD044C">
        <w:rPr>
          <w:rFonts w:ascii="Times New Roman" w:hAnsi="Times New Roman" w:cs="Times New Roman"/>
          <w:sz w:val="24"/>
        </w:rPr>
        <w:t xml:space="preserve">the </w:t>
      </w:r>
      <w:r w:rsidR="00562D7E">
        <w:rPr>
          <w:rFonts w:ascii="Times New Roman" w:hAnsi="Times New Roman" w:cs="Times New Roman"/>
          <w:sz w:val="24"/>
        </w:rPr>
        <w:t xml:space="preserve">immediate </w:t>
      </w:r>
      <w:r w:rsidR="00DD044C">
        <w:rPr>
          <w:rFonts w:ascii="Times New Roman" w:hAnsi="Times New Roman" w:cs="Times New Roman"/>
          <w:sz w:val="24"/>
        </w:rPr>
        <w:t>post-training survey</w:t>
      </w:r>
      <w:r w:rsidR="00B13504">
        <w:rPr>
          <w:rFonts w:ascii="Times New Roman" w:hAnsi="Times New Roman" w:cs="Times New Roman"/>
          <w:sz w:val="24"/>
        </w:rPr>
        <w:t xml:space="preserve">, </w:t>
      </w:r>
      <w:r w:rsidR="007054B7">
        <w:rPr>
          <w:rFonts w:ascii="Times New Roman" w:hAnsi="Times New Roman" w:cs="Times New Roman"/>
          <w:sz w:val="24"/>
        </w:rPr>
        <w:t xml:space="preserve">questions </w:t>
      </w:r>
      <w:r w:rsidR="00562D7E">
        <w:rPr>
          <w:rFonts w:ascii="Times New Roman" w:hAnsi="Times New Roman" w:cs="Times New Roman"/>
          <w:sz w:val="24"/>
        </w:rPr>
        <w:t>were oriented to</w:t>
      </w:r>
      <w:r w:rsidR="00016AB0">
        <w:rPr>
          <w:rFonts w:ascii="Times New Roman" w:hAnsi="Times New Roman" w:cs="Times New Roman"/>
          <w:sz w:val="24"/>
        </w:rPr>
        <w:t xml:space="preserve"> ascertain</w:t>
      </w:r>
      <w:r w:rsidR="00562D7E">
        <w:rPr>
          <w:rFonts w:ascii="Times New Roman" w:hAnsi="Times New Roman" w:cs="Times New Roman"/>
          <w:sz w:val="24"/>
        </w:rPr>
        <w:t xml:space="preserve"> </w:t>
      </w:r>
      <w:r w:rsidR="00016AB0">
        <w:rPr>
          <w:rFonts w:ascii="Times New Roman" w:hAnsi="Times New Roman" w:cs="Times New Roman"/>
          <w:sz w:val="24"/>
        </w:rPr>
        <w:t xml:space="preserve">if </w:t>
      </w:r>
      <w:r w:rsidR="007054B7">
        <w:rPr>
          <w:rFonts w:ascii="Times New Roman" w:hAnsi="Times New Roman" w:cs="Times New Roman"/>
          <w:sz w:val="24"/>
        </w:rPr>
        <w:t>and how</w:t>
      </w:r>
      <w:r w:rsidR="00B13504">
        <w:rPr>
          <w:rFonts w:ascii="Times New Roman" w:hAnsi="Times New Roman" w:cs="Times New Roman"/>
          <w:sz w:val="24"/>
        </w:rPr>
        <w:t xml:space="preserve"> </w:t>
      </w:r>
      <w:r w:rsidR="00AE6E9C">
        <w:rPr>
          <w:rFonts w:ascii="Times New Roman" w:hAnsi="Times New Roman" w:cs="Times New Roman"/>
          <w:sz w:val="24"/>
        </w:rPr>
        <w:t>providers’</w:t>
      </w:r>
      <w:r w:rsidR="00C05E0B">
        <w:rPr>
          <w:rFonts w:ascii="Times New Roman" w:hAnsi="Times New Roman" w:cs="Times New Roman"/>
          <w:sz w:val="24"/>
        </w:rPr>
        <w:t xml:space="preserve"> thoughts on delivering </w:t>
      </w:r>
      <w:r w:rsidR="00056460">
        <w:rPr>
          <w:rFonts w:ascii="Times New Roman" w:hAnsi="Times New Roman" w:cs="Times New Roman"/>
          <w:sz w:val="24"/>
        </w:rPr>
        <w:t>SPSHK</w:t>
      </w:r>
      <w:r w:rsidR="00C05E0B">
        <w:rPr>
          <w:rFonts w:ascii="Times New Roman" w:hAnsi="Times New Roman" w:cs="Times New Roman"/>
          <w:sz w:val="24"/>
        </w:rPr>
        <w:t xml:space="preserve"> </w:t>
      </w:r>
      <w:r w:rsidR="007054B7">
        <w:rPr>
          <w:rFonts w:ascii="Times New Roman" w:hAnsi="Times New Roman" w:cs="Times New Roman"/>
          <w:sz w:val="24"/>
        </w:rPr>
        <w:t xml:space="preserve">had </w:t>
      </w:r>
      <w:r w:rsidR="00C05E0B">
        <w:rPr>
          <w:rFonts w:ascii="Times New Roman" w:hAnsi="Times New Roman" w:cs="Times New Roman"/>
          <w:sz w:val="24"/>
        </w:rPr>
        <w:t>changed.</w:t>
      </w:r>
      <w:r w:rsidR="00845DC2">
        <w:rPr>
          <w:rFonts w:ascii="Times New Roman" w:hAnsi="Times New Roman" w:cs="Times New Roman"/>
          <w:sz w:val="24"/>
        </w:rPr>
        <w:t xml:space="preserve"> At the 6-month post</w:t>
      </w:r>
      <w:r w:rsidR="00DD044C">
        <w:rPr>
          <w:rFonts w:ascii="Times New Roman" w:hAnsi="Times New Roman" w:cs="Times New Roman"/>
          <w:sz w:val="24"/>
        </w:rPr>
        <w:t>-training</w:t>
      </w:r>
      <w:r w:rsidR="00845DC2">
        <w:rPr>
          <w:rFonts w:ascii="Times New Roman" w:hAnsi="Times New Roman" w:cs="Times New Roman"/>
          <w:sz w:val="24"/>
        </w:rPr>
        <w:t xml:space="preserve"> survey,</w:t>
      </w:r>
      <w:r w:rsidR="00B13504">
        <w:rPr>
          <w:rFonts w:ascii="Times New Roman" w:hAnsi="Times New Roman" w:cs="Times New Roman"/>
          <w:sz w:val="24"/>
        </w:rPr>
        <w:t xml:space="preserve"> the goal was to examine how</w:t>
      </w:r>
      <w:r w:rsidR="00845DC2">
        <w:rPr>
          <w:rFonts w:ascii="Times New Roman" w:hAnsi="Times New Roman" w:cs="Times New Roman"/>
          <w:sz w:val="24"/>
        </w:rPr>
        <w:t xml:space="preserve"> </w:t>
      </w:r>
      <w:r w:rsidR="00AE6E9C">
        <w:rPr>
          <w:rFonts w:ascii="Times New Roman" w:hAnsi="Times New Roman" w:cs="Times New Roman"/>
          <w:sz w:val="24"/>
        </w:rPr>
        <w:t>providers’</w:t>
      </w:r>
      <w:r w:rsidR="00845DC2">
        <w:rPr>
          <w:rFonts w:ascii="Times New Roman" w:hAnsi="Times New Roman" w:cs="Times New Roman"/>
          <w:sz w:val="24"/>
        </w:rPr>
        <w:t xml:space="preserve"> </w:t>
      </w:r>
      <w:r w:rsidR="00B13504">
        <w:rPr>
          <w:rFonts w:ascii="Times New Roman" w:hAnsi="Times New Roman" w:cs="Times New Roman"/>
          <w:sz w:val="24"/>
        </w:rPr>
        <w:t xml:space="preserve">thoughts on delivering the module changed as they delivered it to families. The providers </w:t>
      </w:r>
      <w:r w:rsidR="00845DC2">
        <w:rPr>
          <w:rFonts w:ascii="Times New Roman" w:hAnsi="Times New Roman" w:cs="Times New Roman"/>
          <w:sz w:val="24"/>
        </w:rPr>
        <w:t>report</w:t>
      </w:r>
      <w:r w:rsidR="00FE264E">
        <w:rPr>
          <w:rFonts w:ascii="Times New Roman" w:hAnsi="Times New Roman" w:cs="Times New Roman"/>
          <w:sz w:val="24"/>
        </w:rPr>
        <w:t>ed</w:t>
      </w:r>
      <w:r w:rsidR="00845DC2">
        <w:rPr>
          <w:rFonts w:ascii="Times New Roman" w:hAnsi="Times New Roman" w:cs="Times New Roman"/>
          <w:sz w:val="24"/>
        </w:rPr>
        <w:t xml:space="preserve"> approximately how many times they had delivered </w:t>
      </w:r>
      <w:r w:rsidR="00056460">
        <w:rPr>
          <w:rFonts w:ascii="Times New Roman" w:hAnsi="Times New Roman" w:cs="Times New Roman"/>
          <w:sz w:val="24"/>
        </w:rPr>
        <w:t>SPSHK</w:t>
      </w:r>
      <w:r w:rsidR="007D3FA2">
        <w:rPr>
          <w:rFonts w:ascii="Times New Roman" w:hAnsi="Times New Roman" w:cs="Times New Roman"/>
          <w:sz w:val="24"/>
        </w:rPr>
        <w:t xml:space="preserve"> </w:t>
      </w:r>
      <w:r w:rsidR="00845DC2">
        <w:rPr>
          <w:rFonts w:ascii="Times New Roman" w:hAnsi="Times New Roman" w:cs="Times New Roman"/>
          <w:sz w:val="24"/>
        </w:rPr>
        <w:t xml:space="preserve">and “If </w:t>
      </w:r>
      <w:r w:rsidR="003B0C6E">
        <w:rPr>
          <w:rFonts w:ascii="Times New Roman" w:hAnsi="Times New Roman" w:cs="Times New Roman"/>
          <w:sz w:val="24"/>
        </w:rPr>
        <w:t>[they]</w:t>
      </w:r>
      <w:r w:rsidR="00845DC2">
        <w:rPr>
          <w:rFonts w:ascii="Times New Roman" w:hAnsi="Times New Roman" w:cs="Times New Roman"/>
          <w:sz w:val="24"/>
        </w:rPr>
        <w:t xml:space="preserve"> were to give </w:t>
      </w:r>
      <w:r w:rsidR="00056460">
        <w:rPr>
          <w:rFonts w:ascii="Times New Roman" w:hAnsi="Times New Roman" w:cs="Times New Roman"/>
          <w:sz w:val="24"/>
        </w:rPr>
        <w:t>a</w:t>
      </w:r>
      <w:r w:rsidR="00845DC2">
        <w:rPr>
          <w:rFonts w:ascii="Times New Roman" w:hAnsi="Times New Roman" w:cs="Times New Roman"/>
          <w:sz w:val="24"/>
        </w:rPr>
        <w:t xml:space="preserve"> tip to a new </w:t>
      </w:r>
      <w:r w:rsidR="00056460">
        <w:rPr>
          <w:rFonts w:ascii="Times New Roman" w:hAnsi="Times New Roman" w:cs="Times New Roman"/>
          <w:sz w:val="24"/>
        </w:rPr>
        <w:t>SPSHK</w:t>
      </w:r>
      <w:r w:rsidR="00C05E0B">
        <w:rPr>
          <w:rFonts w:ascii="Times New Roman" w:hAnsi="Times New Roman" w:cs="Times New Roman"/>
          <w:sz w:val="24"/>
        </w:rPr>
        <w:t xml:space="preserve"> </w:t>
      </w:r>
      <w:r w:rsidR="00845DC2">
        <w:rPr>
          <w:rFonts w:ascii="Times New Roman" w:hAnsi="Times New Roman" w:cs="Times New Roman"/>
          <w:sz w:val="24"/>
        </w:rPr>
        <w:t xml:space="preserve">provider, what would it be?” </w:t>
      </w:r>
    </w:p>
    <w:p w14:paraId="6AFB854A" w14:textId="77777777" w:rsidR="00986E2F" w:rsidRPr="008D6FB7" w:rsidRDefault="00986E2F" w:rsidP="009B6152">
      <w:pPr>
        <w:spacing w:after="0" w:line="480" w:lineRule="auto"/>
        <w:rPr>
          <w:rFonts w:ascii="Times New Roman" w:hAnsi="Times New Roman" w:cs="Times New Roman"/>
          <w:sz w:val="24"/>
        </w:rPr>
      </w:pPr>
      <w:r w:rsidRPr="008D6FB7">
        <w:rPr>
          <w:rFonts w:ascii="Times New Roman" w:hAnsi="Times New Roman" w:cs="Times New Roman"/>
          <w:b/>
          <w:sz w:val="24"/>
        </w:rPr>
        <w:t>Analytic Plan</w:t>
      </w:r>
    </w:p>
    <w:p w14:paraId="332DFA2F" w14:textId="6BCB4FDB" w:rsidR="00720B7A" w:rsidRDefault="00986E2F" w:rsidP="009B6152">
      <w:pPr>
        <w:spacing w:after="0" w:line="480" w:lineRule="auto"/>
        <w:rPr>
          <w:rFonts w:ascii="Times New Roman" w:hAnsi="Times New Roman" w:cs="Times New Roman"/>
          <w:sz w:val="24"/>
        </w:rPr>
      </w:pPr>
      <w:r w:rsidRPr="008D6FB7">
        <w:rPr>
          <w:rFonts w:ascii="Times New Roman" w:hAnsi="Times New Roman" w:cs="Times New Roman"/>
          <w:sz w:val="24"/>
        </w:rPr>
        <w:tab/>
        <w:t xml:space="preserve">Data were </w:t>
      </w:r>
      <w:r w:rsidR="00D62710">
        <w:rPr>
          <w:rFonts w:ascii="Times New Roman" w:hAnsi="Times New Roman" w:cs="Times New Roman"/>
          <w:sz w:val="24"/>
        </w:rPr>
        <w:t>collected</w:t>
      </w:r>
      <w:r w:rsidR="00D62710" w:rsidRPr="008D6FB7">
        <w:rPr>
          <w:rFonts w:ascii="Times New Roman" w:hAnsi="Times New Roman" w:cs="Times New Roman"/>
          <w:sz w:val="24"/>
        </w:rPr>
        <w:t xml:space="preserve"> </w:t>
      </w:r>
      <w:r w:rsidRPr="008D6FB7">
        <w:rPr>
          <w:rFonts w:ascii="Times New Roman" w:hAnsi="Times New Roman" w:cs="Times New Roman"/>
          <w:sz w:val="24"/>
        </w:rPr>
        <w:t xml:space="preserve">using </w:t>
      </w:r>
      <w:proofErr w:type="spellStart"/>
      <w:r w:rsidRPr="008D6FB7">
        <w:rPr>
          <w:rFonts w:ascii="Times New Roman" w:hAnsi="Times New Roman" w:cs="Times New Roman"/>
          <w:sz w:val="24"/>
        </w:rPr>
        <w:t>REDCap</w:t>
      </w:r>
      <w:proofErr w:type="spellEnd"/>
      <w:r w:rsidRPr="008D6FB7">
        <w:rPr>
          <w:rFonts w:ascii="Times New Roman" w:hAnsi="Times New Roman" w:cs="Times New Roman"/>
          <w:sz w:val="24"/>
        </w:rPr>
        <w:t xml:space="preserve"> electronic data capture tools </w:t>
      </w:r>
      <w:r w:rsidRPr="008D6FB7">
        <w:rPr>
          <w:rFonts w:ascii="Times New Roman" w:hAnsi="Times New Roman" w:cs="Times New Roman"/>
          <w:sz w:val="24"/>
        </w:rPr>
        <w:fldChar w:fldCharType="begin" w:fldLock="1"/>
      </w:r>
      <w:r w:rsidRPr="008D6FB7">
        <w:rPr>
          <w:rFonts w:ascii="Times New Roman" w:hAnsi="Times New Roman" w:cs="Times New Roman"/>
          <w:sz w:val="24"/>
        </w:rPr>
        <w:instrText>ADDIN CSL_CITATION {"citationItems":[{"id":"ITEM-1","itemData":{"author":[{"dropping-particle":"","family":"Harris","given":"Paul A.","non-dropping-particle":"","parse-names":false,"suffix":""},{"dropping-particle":"","family":"Taylor","given":"Robert","non-dropping-particle":"","parse-names":false,"suffix":""},{"dropping-particle":"","family":"Thielke","given":"Robert","non-dropping-particle":"","parse-names":false,"suffix":""},{"dropping-particle":"","family":"Payne","given":"Jonathon","non-dropping-particle":"","parse-names":false,"suffix":""},{"dropping-particle":"","family":"Gonzalez","given":"Nathaniel","non-dropping-particle":"","parse-names":false,"suffix":""},{"dropping-particle":"","family":"Conde","given":"Jose G.","non-dropping-particle":"","parse-names":false,"suffix":""}],"container-title":"Journal of Biomedical Informatics","id":"ITEM-1","issue":"2","issued":{"date-parts":[["2009"]]},"page":"377-381","title":"Research electronic data capture (REDCap) - A metadata-driven methodology and workflow process for providing translational research informatics support","type":"article-journal","volume":"42"},"uris":["http://www.mendeley.com/documents/?uuid=92abafcd-5f3c-460c-b69a-57b70096f5f5"]}],"mendeley":{"formattedCitation":"(Harris et al., 2009)","plainTextFormattedCitation":"(Harris et al., 2009)","previouslyFormattedCitation":"(Harris et al., 2009)"},"properties":{"noteIndex":0},"schema":"https://github.com/citation-style-language/schema/raw/master/csl-citation.json"}</w:instrText>
      </w:r>
      <w:r w:rsidRPr="008D6FB7">
        <w:rPr>
          <w:rFonts w:ascii="Times New Roman" w:hAnsi="Times New Roman" w:cs="Times New Roman"/>
          <w:sz w:val="24"/>
        </w:rPr>
        <w:fldChar w:fldCharType="separate"/>
      </w:r>
      <w:r w:rsidRPr="008D6FB7">
        <w:rPr>
          <w:rFonts w:ascii="Times New Roman" w:hAnsi="Times New Roman" w:cs="Times New Roman"/>
          <w:noProof/>
          <w:sz w:val="24"/>
        </w:rPr>
        <w:t>(Harris et al., 2009)</w:t>
      </w:r>
      <w:r w:rsidRPr="008D6FB7">
        <w:rPr>
          <w:rFonts w:ascii="Times New Roman" w:hAnsi="Times New Roman" w:cs="Times New Roman"/>
          <w:sz w:val="24"/>
        </w:rPr>
        <w:fldChar w:fldCharType="end"/>
      </w:r>
      <w:r w:rsidR="0074570D">
        <w:rPr>
          <w:rFonts w:ascii="Times New Roman" w:hAnsi="Times New Roman" w:cs="Times New Roman"/>
          <w:sz w:val="24"/>
        </w:rPr>
        <w:t>. Qu</w:t>
      </w:r>
      <w:r w:rsidR="00447E86">
        <w:rPr>
          <w:rFonts w:ascii="Times New Roman" w:hAnsi="Times New Roman" w:cs="Times New Roman"/>
          <w:sz w:val="24"/>
        </w:rPr>
        <w:t xml:space="preserve">antitative data were </w:t>
      </w:r>
      <w:r w:rsidRPr="008D6FB7">
        <w:rPr>
          <w:rFonts w:ascii="Times New Roman" w:hAnsi="Times New Roman" w:cs="Times New Roman"/>
          <w:sz w:val="24"/>
        </w:rPr>
        <w:t>analyzed using</w:t>
      </w:r>
      <w:r w:rsidR="00033AA3">
        <w:rPr>
          <w:rFonts w:ascii="Times New Roman" w:hAnsi="Times New Roman" w:cs="Times New Roman"/>
          <w:sz w:val="24"/>
        </w:rPr>
        <w:t xml:space="preserve"> PROC GLM in</w:t>
      </w:r>
      <w:r w:rsidRPr="008D6FB7">
        <w:rPr>
          <w:rFonts w:ascii="Times New Roman" w:hAnsi="Times New Roman" w:cs="Times New Roman"/>
          <w:sz w:val="24"/>
        </w:rPr>
        <w:t xml:space="preserve"> SAS</w:t>
      </w:r>
      <w:r w:rsidR="0074570D">
        <w:rPr>
          <w:rFonts w:ascii="Times New Roman" w:hAnsi="Times New Roman" w:cs="Times New Roman"/>
          <w:sz w:val="24"/>
        </w:rPr>
        <w:t xml:space="preserve"> v 9.4</w:t>
      </w:r>
      <w:r w:rsidR="00447E86">
        <w:rPr>
          <w:rFonts w:ascii="Times New Roman" w:hAnsi="Times New Roman" w:cs="Times New Roman"/>
          <w:sz w:val="24"/>
        </w:rPr>
        <w:t>.</w:t>
      </w:r>
      <w:r w:rsidR="00C714C5">
        <w:rPr>
          <w:rFonts w:ascii="Times New Roman" w:hAnsi="Times New Roman" w:cs="Times New Roman"/>
          <w:sz w:val="24"/>
        </w:rPr>
        <w:t xml:space="preserve"> </w:t>
      </w:r>
      <w:r w:rsidR="00F91068">
        <w:rPr>
          <w:rFonts w:ascii="Times New Roman" w:hAnsi="Times New Roman" w:cs="Times New Roman"/>
          <w:sz w:val="24"/>
        </w:rPr>
        <w:t>Mean differences were calculated for each item as well as mean total difference. Tests for significance</w:t>
      </w:r>
      <w:r w:rsidR="00CD4AB9">
        <w:rPr>
          <w:rFonts w:ascii="Times New Roman" w:hAnsi="Times New Roman" w:cs="Times New Roman"/>
          <w:sz w:val="24"/>
        </w:rPr>
        <w:t xml:space="preserve"> (i.e., t-tests)</w:t>
      </w:r>
      <w:r w:rsidR="00F91068">
        <w:rPr>
          <w:rFonts w:ascii="Times New Roman" w:hAnsi="Times New Roman" w:cs="Times New Roman"/>
          <w:sz w:val="24"/>
        </w:rPr>
        <w:t xml:space="preserve"> were conducted to examine </w:t>
      </w:r>
      <w:r w:rsidR="00D75D39" w:rsidRPr="00C714C5">
        <w:rPr>
          <w:rFonts w:ascii="Times New Roman" w:hAnsi="Times New Roman" w:cs="Times New Roman"/>
          <w:sz w:val="24"/>
        </w:rPr>
        <w:t xml:space="preserve">differences between </w:t>
      </w:r>
      <w:r w:rsidR="003707EF">
        <w:rPr>
          <w:rFonts w:ascii="Times New Roman" w:hAnsi="Times New Roman" w:cs="Times New Roman"/>
          <w:sz w:val="24"/>
        </w:rPr>
        <w:t>pre-training and post-training as well as pre-training to 6-months post-training</w:t>
      </w:r>
      <w:r w:rsidR="00D75D39">
        <w:rPr>
          <w:rFonts w:ascii="Times New Roman" w:hAnsi="Times New Roman" w:cs="Times New Roman"/>
          <w:sz w:val="24"/>
        </w:rPr>
        <w:t xml:space="preserve">. </w:t>
      </w:r>
      <w:r w:rsidR="00C714C5">
        <w:rPr>
          <w:rFonts w:ascii="Times New Roman" w:hAnsi="Times New Roman" w:cs="Times New Roman"/>
          <w:sz w:val="24"/>
        </w:rPr>
        <w:t>The</w:t>
      </w:r>
      <w:r w:rsidR="00845DC2">
        <w:rPr>
          <w:rFonts w:ascii="Times New Roman" w:hAnsi="Times New Roman" w:cs="Times New Roman"/>
          <w:sz w:val="24"/>
        </w:rPr>
        <w:t xml:space="preserve"> </w:t>
      </w:r>
      <w:r w:rsidR="00F55F7E">
        <w:rPr>
          <w:rFonts w:ascii="Times New Roman" w:hAnsi="Times New Roman" w:cs="Times New Roman"/>
          <w:sz w:val="24"/>
        </w:rPr>
        <w:t>lack</w:t>
      </w:r>
      <w:r w:rsidR="00CC7AB5">
        <w:rPr>
          <w:rFonts w:ascii="Times New Roman" w:hAnsi="Times New Roman" w:cs="Times New Roman"/>
          <w:sz w:val="24"/>
        </w:rPr>
        <w:t xml:space="preserve"> of</w:t>
      </w:r>
      <w:r w:rsidR="00845DC2">
        <w:rPr>
          <w:rFonts w:ascii="Times New Roman" w:hAnsi="Times New Roman" w:cs="Times New Roman"/>
          <w:sz w:val="24"/>
        </w:rPr>
        <w:t xml:space="preserve"> variability in </w:t>
      </w:r>
      <w:r w:rsidR="00F55F7E">
        <w:rPr>
          <w:rFonts w:ascii="Times New Roman" w:hAnsi="Times New Roman" w:cs="Times New Roman"/>
          <w:sz w:val="24"/>
        </w:rPr>
        <w:t xml:space="preserve">demographic and professional characteristics as well as a </w:t>
      </w:r>
      <w:r w:rsidR="00C714C5">
        <w:rPr>
          <w:rFonts w:ascii="Times New Roman" w:hAnsi="Times New Roman" w:cs="Times New Roman"/>
          <w:sz w:val="24"/>
        </w:rPr>
        <w:t>lack of a comparison group limited</w:t>
      </w:r>
      <w:r w:rsidR="0074570D">
        <w:rPr>
          <w:rFonts w:ascii="Times New Roman" w:hAnsi="Times New Roman" w:cs="Times New Roman"/>
          <w:sz w:val="24"/>
        </w:rPr>
        <w:t xml:space="preserve"> the use of covariates</w:t>
      </w:r>
      <w:r w:rsidR="00E545F3">
        <w:rPr>
          <w:rFonts w:ascii="Times New Roman" w:hAnsi="Times New Roman" w:cs="Times New Roman"/>
          <w:sz w:val="24"/>
        </w:rPr>
        <w:t xml:space="preserve"> in analytic models</w:t>
      </w:r>
      <w:r w:rsidR="0074570D">
        <w:rPr>
          <w:rFonts w:ascii="Times New Roman" w:hAnsi="Times New Roman" w:cs="Times New Roman"/>
          <w:sz w:val="24"/>
        </w:rPr>
        <w:t>.</w:t>
      </w:r>
      <w:r w:rsidR="00BF6CDA">
        <w:rPr>
          <w:rFonts w:ascii="Times New Roman" w:hAnsi="Times New Roman" w:cs="Times New Roman"/>
          <w:sz w:val="24"/>
        </w:rPr>
        <w:t xml:space="preserve"> </w:t>
      </w:r>
      <w:r w:rsidR="00E337F4">
        <w:rPr>
          <w:rFonts w:ascii="Times New Roman" w:hAnsi="Times New Roman" w:cs="Times New Roman"/>
          <w:sz w:val="24"/>
        </w:rPr>
        <w:t xml:space="preserve">There </w:t>
      </w:r>
      <w:r w:rsidR="0065181A">
        <w:rPr>
          <w:rFonts w:ascii="Times New Roman" w:hAnsi="Times New Roman" w:cs="Times New Roman"/>
          <w:sz w:val="24"/>
        </w:rPr>
        <w:t>were</w:t>
      </w:r>
      <w:r w:rsidR="00E337F4">
        <w:rPr>
          <w:rFonts w:ascii="Times New Roman" w:hAnsi="Times New Roman" w:cs="Times New Roman"/>
          <w:sz w:val="24"/>
        </w:rPr>
        <w:t xml:space="preserve"> </w:t>
      </w:r>
      <w:r w:rsidR="004A5FDF">
        <w:rPr>
          <w:rFonts w:ascii="Times New Roman" w:hAnsi="Times New Roman" w:cs="Times New Roman"/>
          <w:sz w:val="24"/>
        </w:rPr>
        <w:t xml:space="preserve">also </w:t>
      </w:r>
      <w:r w:rsidR="00E337F4">
        <w:rPr>
          <w:rFonts w:ascii="Times New Roman" w:hAnsi="Times New Roman" w:cs="Times New Roman"/>
          <w:sz w:val="24"/>
        </w:rPr>
        <w:t>no</w:t>
      </w:r>
      <w:r w:rsidR="004A5FDF">
        <w:rPr>
          <w:rFonts w:ascii="Times New Roman" w:hAnsi="Times New Roman" w:cs="Times New Roman"/>
          <w:sz w:val="24"/>
        </w:rPr>
        <w:t xml:space="preserve"> significant</w:t>
      </w:r>
      <w:r w:rsidR="00E337F4">
        <w:rPr>
          <w:rFonts w:ascii="Times New Roman" w:hAnsi="Times New Roman" w:cs="Times New Roman"/>
          <w:sz w:val="24"/>
        </w:rPr>
        <w:t xml:space="preserve"> </w:t>
      </w:r>
      <w:r w:rsidR="004A5FDF">
        <w:rPr>
          <w:rFonts w:ascii="Times New Roman" w:hAnsi="Times New Roman" w:cs="Times New Roman"/>
          <w:sz w:val="24"/>
        </w:rPr>
        <w:t>association</w:t>
      </w:r>
      <w:r w:rsidR="0065181A">
        <w:rPr>
          <w:rFonts w:ascii="Times New Roman" w:hAnsi="Times New Roman" w:cs="Times New Roman"/>
          <w:sz w:val="24"/>
        </w:rPr>
        <w:t>s</w:t>
      </w:r>
      <w:r w:rsidR="00E337F4">
        <w:rPr>
          <w:rFonts w:ascii="Times New Roman" w:hAnsi="Times New Roman" w:cs="Times New Roman"/>
          <w:sz w:val="24"/>
        </w:rPr>
        <w:t xml:space="preserve"> between demographic characteristics</w:t>
      </w:r>
      <w:r w:rsidR="004A5FDF">
        <w:rPr>
          <w:rFonts w:ascii="Times New Roman" w:hAnsi="Times New Roman" w:cs="Times New Roman"/>
          <w:sz w:val="24"/>
        </w:rPr>
        <w:t xml:space="preserve"> (i.e., </w:t>
      </w:r>
      <w:r w:rsidR="004A3EBC">
        <w:rPr>
          <w:rFonts w:ascii="Times New Roman" w:hAnsi="Times New Roman" w:cs="Times New Roman"/>
          <w:sz w:val="24"/>
        </w:rPr>
        <w:t>age, years of experience, educational attainment)</w:t>
      </w:r>
      <w:r w:rsidR="00E337F4">
        <w:rPr>
          <w:rFonts w:ascii="Times New Roman" w:hAnsi="Times New Roman" w:cs="Times New Roman"/>
          <w:sz w:val="24"/>
        </w:rPr>
        <w:t xml:space="preserve"> and pre-training </w:t>
      </w:r>
      <w:r w:rsidR="004A3EBC">
        <w:rPr>
          <w:rFonts w:ascii="Times New Roman" w:hAnsi="Times New Roman" w:cs="Times New Roman"/>
          <w:sz w:val="24"/>
        </w:rPr>
        <w:t>survey questions.</w:t>
      </w:r>
      <w:r w:rsidR="00E337F4">
        <w:rPr>
          <w:rFonts w:ascii="Times New Roman" w:hAnsi="Times New Roman" w:cs="Times New Roman"/>
          <w:sz w:val="24"/>
        </w:rPr>
        <w:t xml:space="preserve"> </w:t>
      </w:r>
      <w:r w:rsidR="00C714C5">
        <w:rPr>
          <w:rFonts w:ascii="Times New Roman" w:hAnsi="Times New Roman" w:cs="Times New Roman"/>
          <w:sz w:val="24"/>
        </w:rPr>
        <w:t>The o</w:t>
      </w:r>
      <w:r w:rsidR="00D75D39">
        <w:rPr>
          <w:rFonts w:ascii="Times New Roman" w:hAnsi="Times New Roman" w:cs="Times New Roman"/>
          <w:sz w:val="24"/>
        </w:rPr>
        <w:t>pen</w:t>
      </w:r>
      <w:r w:rsidR="003056C9">
        <w:rPr>
          <w:rFonts w:ascii="Times New Roman" w:hAnsi="Times New Roman" w:cs="Times New Roman"/>
          <w:sz w:val="24"/>
        </w:rPr>
        <w:t>-</w:t>
      </w:r>
      <w:r w:rsidR="00D75D39">
        <w:rPr>
          <w:rFonts w:ascii="Times New Roman" w:hAnsi="Times New Roman" w:cs="Times New Roman"/>
          <w:sz w:val="24"/>
        </w:rPr>
        <w:t>ended questions were coded thematically</w:t>
      </w:r>
      <w:r w:rsidR="00845DC2">
        <w:rPr>
          <w:rFonts w:ascii="Times New Roman" w:hAnsi="Times New Roman" w:cs="Times New Roman"/>
          <w:sz w:val="24"/>
        </w:rPr>
        <w:t xml:space="preserve"> by </w:t>
      </w:r>
      <w:r w:rsidR="00447E86">
        <w:rPr>
          <w:rFonts w:ascii="Times New Roman" w:hAnsi="Times New Roman" w:cs="Times New Roman"/>
          <w:sz w:val="24"/>
        </w:rPr>
        <w:t>two authors</w:t>
      </w:r>
      <w:r w:rsidR="00845DC2">
        <w:rPr>
          <w:rFonts w:ascii="Times New Roman" w:hAnsi="Times New Roman" w:cs="Times New Roman"/>
          <w:sz w:val="24"/>
        </w:rPr>
        <w:t xml:space="preserve"> using </w:t>
      </w:r>
      <w:r w:rsidR="0074570D">
        <w:rPr>
          <w:rFonts w:ascii="Times New Roman" w:hAnsi="Times New Roman" w:cs="Times New Roman"/>
          <w:sz w:val="24"/>
        </w:rPr>
        <w:t xml:space="preserve">qualitative </w:t>
      </w:r>
      <w:r w:rsidR="00845DC2">
        <w:rPr>
          <w:rFonts w:ascii="Times New Roman" w:hAnsi="Times New Roman" w:cs="Times New Roman"/>
          <w:sz w:val="24"/>
        </w:rPr>
        <w:t>coding methods outlined by</w:t>
      </w:r>
      <w:r w:rsidR="00AE648E">
        <w:rPr>
          <w:rFonts w:ascii="Times New Roman" w:hAnsi="Times New Roman" w:cs="Times New Roman"/>
          <w:sz w:val="24"/>
        </w:rPr>
        <w:t xml:space="preserve"> </w:t>
      </w:r>
      <w:proofErr w:type="spellStart"/>
      <w:r w:rsidR="00AE648E">
        <w:rPr>
          <w:rFonts w:ascii="Times New Roman" w:hAnsi="Times New Roman" w:cs="Times New Roman"/>
          <w:sz w:val="24"/>
        </w:rPr>
        <w:t>Saldaña</w:t>
      </w:r>
      <w:proofErr w:type="spellEnd"/>
      <w:r w:rsidR="00AE648E">
        <w:rPr>
          <w:rFonts w:ascii="Times New Roman" w:hAnsi="Times New Roman" w:cs="Times New Roman"/>
          <w:sz w:val="24"/>
        </w:rPr>
        <w:t xml:space="preserve"> </w:t>
      </w:r>
      <w:r w:rsidR="00AE648E">
        <w:rPr>
          <w:rFonts w:ascii="Times New Roman" w:hAnsi="Times New Roman" w:cs="Times New Roman"/>
          <w:sz w:val="24"/>
        </w:rPr>
        <w:fldChar w:fldCharType="begin" w:fldLock="1"/>
      </w:r>
      <w:r w:rsidR="00D64FCB">
        <w:rPr>
          <w:rFonts w:ascii="Times New Roman" w:hAnsi="Times New Roman" w:cs="Times New Roman"/>
          <w:sz w:val="24"/>
        </w:rPr>
        <w:instrText>ADDIN CSL_CITATION {"citationItems":[{"id":"ITEM-1","itemData":{"author":[{"dropping-particle":"","family":"Saldaña","given":"Johnny","non-dropping-particle":"","parse-names":false,"suffix":""}],"edition":"2nd","id":"ITEM-1","issued":{"date-parts":[["2013"]]},"publisher":"SAGE Publications","publisher-place":"Los Angeles","title":"The Coding Manual for Qualitative Researchers","type":"book"},"suppress-author":1,"uris":["http://www.mendeley.com/documents/?uuid=1f830603-8716-4aae-b90d-bce88915c787"]}],"mendeley":{"formattedCitation":"(2013)","plainTextFormattedCitation":"(2013)","previouslyFormattedCitation":"(2013)"},"properties":{"noteIndex":0},"schema":"https://github.com/citation-style-language/schema/raw/master/csl-citation.json"}</w:instrText>
      </w:r>
      <w:r w:rsidR="00AE648E">
        <w:rPr>
          <w:rFonts w:ascii="Times New Roman" w:hAnsi="Times New Roman" w:cs="Times New Roman"/>
          <w:sz w:val="24"/>
        </w:rPr>
        <w:fldChar w:fldCharType="separate"/>
      </w:r>
      <w:r w:rsidR="00AE648E" w:rsidRPr="00AE648E">
        <w:rPr>
          <w:rFonts w:ascii="Times New Roman" w:hAnsi="Times New Roman" w:cs="Times New Roman"/>
          <w:noProof/>
          <w:sz w:val="24"/>
        </w:rPr>
        <w:t>(2013)</w:t>
      </w:r>
      <w:r w:rsidR="00AE648E">
        <w:rPr>
          <w:rFonts w:ascii="Times New Roman" w:hAnsi="Times New Roman" w:cs="Times New Roman"/>
          <w:sz w:val="24"/>
        </w:rPr>
        <w:fldChar w:fldCharType="end"/>
      </w:r>
      <w:r w:rsidR="00845DC2">
        <w:rPr>
          <w:rFonts w:ascii="Times New Roman" w:hAnsi="Times New Roman" w:cs="Times New Roman"/>
          <w:sz w:val="24"/>
        </w:rPr>
        <w:t>.</w:t>
      </w:r>
      <w:r w:rsidR="00BA55BA">
        <w:rPr>
          <w:rFonts w:ascii="Times New Roman" w:hAnsi="Times New Roman" w:cs="Times New Roman"/>
          <w:sz w:val="24"/>
        </w:rPr>
        <w:t xml:space="preserve"> </w:t>
      </w:r>
      <w:r w:rsidR="00AE648E">
        <w:rPr>
          <w:rFonts w:ascii="Times New Roman" w:hAnsi="Times New Roman" w:cs="Times New Roman"/>
          <w:sz w:val="24"/>
        </w:rPr>
        <w:t>O</w:t>
      </w:r>
      <w:r w:rsidR="00BA55BA">
        <w:rPr>
          <w:rFonts w:ascii="Times New Roman" w:hAnsi="Times New Roman" w:cs="Times New Roman"/>
          <w:sz w:val="24"/>
        </w:rPr>
        <w:t>pen</w:t>
      </w:r>
      <w:r w:rsidR="003056C9">
        <w:rPr>
          <w:rFonts w:ascii="Times New Roman" w:hAnsi="Times New Roman" w:cs="Times New Roman"/>
          <w:sz w:val="24"/>
        </w:rPr>
        <w:t>-</w:t>
      </w:r>
      <w:r w:rsidR="00BA55BA">
        <w:rPr>
          <w:rFonts w:ascii="Times New Roman" w:hAnsi="Times New Roman" w:cs="Times New Roman"/>
          <w:sz w:val="24"/>
        </w:rPr>
        <w:t xml:space="preserve">ended responses were </w:t>
      </w:r>
      <w:r w:rsidR="00C714C5">
        <w:rPr>
          <w:rFonts w:ascii="Times New Roman" w:hAnsi="Times New Roman" w:cs="Times New Roman"/>
          <w:sz w:val="24"/>
        </w:rPr>
        <w:t xml:space="preserve">first </w:t>
      </w:r>
      <w:r w:rsidR="00BA55BA">
        <w:rPr>
          <w:rFonts w:ascii="Times New Roman" w:hAnsi="Times New Roman" w:cs="Times New Roman"/>
          <w:sz w:val="24"/>
        </w:rPr>
        <w:t>read independently by each coder who created an initial theme list. Using a recursive process of joint discussion and independent coding, the themes were refined and applied to the qualitative data.</w:t>
      </w:r>
      <w:r w:rsidR="00C714C5">
        <w:rPr>
          <w:rFonts w:ascii="Times New Roman" w:hAnsi="Times New Roman" w:cs="Times New Roman"/>
          <w:sz w:val="24"/>
        </w:rPr>
        <w:t xml:space="preserve"> </w:t>
      </w:r>
      <w:r w:rsidR="00BA55BA">
        <w:rPr>
          <w:rFonts w:ascii="Times New Roman" w:hAnsi="Times New Roman" w:cs="Times New Roman"/>
          <w:sz w:val="24"/>
        </w:rPr>
        <w:t xml:space="preserve"> </w:t>
      </w:r>
    </w:p>
    <w:p w14:paraId="5780B0CC" w14:textId="77777777" w:rsidR="0020397F" w:rsidRDefault="00720B7A" w:rsidP="009B6152">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Results</w:t>
      </w:r>
    </w:p>
    <w:p w14:paraId="04C40A95" w14:textId="3582EC1C" w:rsidR="00C05E0B" w:rsidRPr="0053285E" w:rsidRDefault="004A593B" w:rsidP="005328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Provider d</w:t>
      </w:r>
      <w:r w:rsidR="0020397F">
        <w:rPr>
          <w:rFonts w:ascii="Times New Roman" w:hAnsi="Times New Roman" w:cs="Times New Roman"/>
          <w:sz w:val="24"/>
          <w:szCs w:val="24"/>
        </w:rPr>
        <w:t xml:space="preserve">emographic and professional characteristics are presented in Table 1. </w:t>
      </w:r>
      <w:r w:rsidR="008C1691">
        <w:rPr>
          <w:rFonts w:ascii="Times New Roman" w:hAnsi="Times New Roman" w:cs="Times New Roman"/>
          <w:sz w:val="24"/>
          <w:szCs w:val="24"/>
        </w:rPr>
        <w:t>Providers</w:t>
      </w:r>
      <w:r w:rsidR="0020397F">
        <w:rPr>
          <w:rFonts w:ascii="Times New Roman" w:hAnsi="Times New Roman" w:cs="Times New Roman"/>
          <w:sz w:val="24"/>
          <w:szCs w:val="24"/>
        </w:rPr>
        <w:t xml:space="preserve"> were predominantly female (94%), White (97%) and had attained </w:t>
      </w:r>
      <w:r w:rsidR="0062031A">
        <w:rPr>
          <w:rFonts w:ascii="Times New Roman" w:hAnsi="Times New Roman" w:cs="Times New Roman"/>
          <w:sz w:val="24"/>
          <w:szCs w:val="24"/>
        </w:rPr>
        <w:t xml:space="preserve">a </w:t>
      </w:r>
      <w:r w:rsidR="0020397F">
        <w:rPr>
          <w:rFonts w:ascii="Times New Roman" w:hAnsi="Times New Roman" w:cs="Times New Roman"/>
          <w:sz w:val="24"/>
          <w:szCs w:val="24"/>
        </w:rPr>
        <w:t>college degree or higher (97%)</w:t>
      </w:r>
      <w:r>
        <w:rPr>
          <w:rFonts w:ascii="Times New Roman" w:hAnsi="Times New Roman" w:cs="Times New Roman"/>
          <w:sz w:val="24"/>
          <w:szCs w:val="24"/>
        </w:rPr>
        <w:t>.</w:t>
      </w:r>
      <w:r w:rsidR="00AB2B79">
        <w:rPr>
          <w:rFonts w:ascii="Times New Roman" w:hAnsi="Times New Roman" w:cs="Times New Roman"/>
          <w:sz w:val="24"/>
          <w:szCs w:val="24"/>
        </w:rPr>
        <w:t xml:space="preserve"> </w:t>
      </w:r>
      <w:r>
        <w:rPr>
          <w:rFonts w:ascii="Times New Roman" w:hAnsi="Times New Roman" w:cs="Times New Roman"/>
          <w:sz w:val="24"/>
          <w:szCs w:val="24"/>
        </w:rPr>
        <w:t>One</w:t>
      </w:r>
      <w:r w:rsidR="00AB2B79">
        <w:rPr>
          <w:rFonts w:ascii="Times New Roman" w:hAnsi="Times New Roman" w:cs="Times New Roman"/>
          <w:sz w:val="24"/>
          <w:szCs w:val="24"/>
        </w:rPr>
        <w:t xml:space="preserve"> third of the sample </w:t>
      </w:r>
      <w:r w:rsidR="00F03CFA">
        <w:rPr>
          <w:rFonts w:ascii="Times New Roman" w:hAnsi="Times New Roman" w:cs="Times New Roman"/>
          <w:sz w:val="24"/>
          <w:szCs w:val="24"/>
        </w:rPr>
        <w:t>had</w:t>
      </w:r>
      <w:r w:rsidR="00AB2B79">
        <w:rPr>
          <w:rFonts w:ascii="Times New Roman" w:hAnsi="Times New Roman" w:cs="Times New Roman"/>
          <w:sz w:val="24"/>
          <w:szCs w:val="24"/>
        </w:rPr>
        <w:t xml:space="preserve"> an advanced degree (e.g., masters).</w:t>
      </w:r>
      <w:r w:rsidR="0020397F">
        <w:rPr>
          <w:rFonts w:ascii="Times New Roman" w:hAnsi="Times New Roman" w:cs="Times New Roman"/>
          <w:sz w:val="24"/>
          <w:szCs w:val="24"/>
        </w:rPr>
        <w:t xml:space="preserve"> Nearly </w:t>
      </w:r>
      <w:r w:rsidR="00F03CFA">
        <w:rPr>
          <w:rFonts w:ascii="Times New Roman" w:hAnsi="Times New Roman" w:cs="Times New Roman"/>
          <w:sz w:val="24"/>
          <w:szCs w:val="24"/>
        </w:rPr>
        <w:t>all respondents</w:t>
      </w:r>
      <w:r w:rsidR="0020397F">
        <w:rPr>
          <w:rFonts w:ascii="Times New Roman" w:hAnsi="Times New Roman" w:cs="Times New Roman"/>
          <w:sz w:val="24"/>
          <w:szCs w:val="24"/>
        </w:rPr>
        <w:t xml:space="preserve"> were direct service providers (97%)</w:t>
      </w:r>
      <w:r w:rsidR="0062031A">
        <w:rPr>
          <w:rFonts w:ascii="Times New Roman" w:hAnsi="Times New Roman" w:cs="Times New Roman"/>
          <w:sz w:val="24"/>
          <w:szCs w:val="24"/>
        </w:rPr>
        <w:t xml:space="preserve"> with experiencing ranging </w:t>
      </w:r>
      <w:r w:rsidR="00F03CFA">
        <w:rPr>
          <w:rFonts w:ascii="Times New Roman" w:hAnsi="Times New Roman" w:cs="Times New Roman"/>
          <w:sz w:val="24"/>
          <w:szCs w:val="24"/>
        </w:rPr>
        <w:t>from 1 to</w:t>
      </w:r>
      <w:r w:rsidR="008D57C6">
        <w:rPr>
          <w:rFonts w:ascii="Times New Roman" w:hAnsi="Times New Roman" w:cs="Times New Roman"/>
          <w:sz w:val="24"/>
          <w:szCs w:val="24"/>
        </w:rPr>
        <w:t xml:space="preserve"> 20 years</w:t>
      </w:r>
      <w:r w:rsidR="00D91E92">
        <w:rPr>
          <w:rFonts w:ascii="Times New Roman" w:hAnsi="Times New Roman" w:cs="Times New Roman"/>
          <w:sz w:val="24"/>
          <w:szCs w:val="24"/>
        </w:rPr>
        <w:t xml:space="preserve"> (</w:t>
      </w:r>
      <w:r w:rsidR="00D91E92">
        <w:rPr>
          <w:rFonts w:ascii="Times New Roman" w:hAnsi="Times New Roman" w:cs="Times New Roman"/>
          <w:i/>
          <w:sz w:val="24"/>
          <w:szCs w:val="24"/>
        </w:rPr>
        <w:t>M</w:t>
      </w:r>
      <w:r w:rsidR="00D91E92">
        <w:rPr>
          <w:rFonts w:ascii="Times New Roman" w:hAnsi="Times New Roman" w:cs="Times New Roman"/>
          <w:sz w:val="24"/>
          <w:szCs w:val="24"/>
        </w:rPr>
        <w:t xml:space="preserve"> = 6.3, </w:t>
      </w:r>
      <w:r w:rsidR="00D91E92">
        <w:rPr>
          <w:rFonts w:ascii="Times New Roman" w:hAnsi="Times New Roman" w:cs="Times New Roman"/>
          <w:i/>
          <w:sz w:val="24"/>
          <w:szCs w:val="24"/>
        </w:rPr>
        <w:t>SD</w:t>
      </w:r>
      <w:r w:rsidR="00D91E92">
        <w:rPr>
          <w:rFonts w:ascii="Times New Roman" w:hAnsi="Times New Roman" w:cs="Times New Roman"/>
          <w:sz w:val="24"/>
          <w:szCs w:val="24"/>
        </w:rPr>
        <w:t xml:space="preserve"> = 6)</w:t>
      </w:r>
      <w:r w:rsidR="0062031A">
        <w:rPr>
          <w:rFonts w:ascii="Times New Roman" w:hAnsi="Times New Roman" w:cs="Times New Roman"/>
          <w:sz w:val="24"/>
          <w:szCs w:val="24"/>
        </w:rPr>
        <w:t>. M</w:t>
      </w:r>
      <w:r w:rsidR="00F03CFA">
        <w:rPr>
          <w:rFonts w:ascii="Times New Roman" w:hAnsi="Times New Roman" w:cs="Times New Roman"/>
          <w:sz w:val="24"/>
          <w:szCs w:val="24"/>
        </w:rPr>
        <w:t>ost</w:t>
      </w:r>
      <w:r w:rsidR="0020397F">
        <w:rPr>
          <w:rFonts w:ascii="Times New Roman" w:hAnsi="Times New Roman" w:cs="Times New Roman"/>
          <w:sz w:val="24"/>
          <w:szCs w:val="24"/>
        </w:rPr>
        <w:t xml:space="preserve"> reported working with child welfare</w:t>
      </w:r>
      <w:r w:rsidR="00F03CFA">
        <w:rPr>
          <w:rFonts w:ascii="Times New Roman" w:hAnsi="Times New Roman" w:cs="Times New Roman"/>
          <w:sz w:val="24"/>
          <w:szCs w:val="24"/>
        </w:rPr>
        <w:t xml:space="preserve"> system-involved</w:t>
      </w:r>
      <w:r w:rsidR="0020397F">
        <w:rPr>
          <w:rFonts w:ascii="Times New Roman" w:hAnsi="Times New Roman" w:cs="Times New Roman"/>
          <w:sz w:val="24"/>
          <w:szCs w:val="24"/>
        </w:rPr>
        <w:t xml:space="preserve">, at-risk, and low-income families (97%). </w:t>
      </w:r>
      <w:r w:rsidR="00F03CFA">
        <w:rPr>
          <w:rFonts w:ascii="Times New Roman" w:hAnsi="Times New Roman" w:cs="Times New Roman"/>
          <w:sz w:val="24"/>
          <w:szCs w:val="24"/>
        </w:rPr>
        <w:t xml:space="preserve">More than half of </w:t>
      </w:r>
      <w:r w:rsidR="0020397F">
        <w:rPr>
          <w:rFonts w:ascii="Times New Roman" w:hAnsi="Times New Roman" w:cs="Times New Roman"/>
          <w:sz w:val="24"/>
          <w:szCs w:val="24"/>
        </w:rPr>
        <w:t xml:space="preserve">providers indicated </w:t>
      </w:r>
      <w:r w:rsidR="00F03CFA">
        <w:rPr>
          <w:rFonts w:ascii="Times New Roman" w:hAnsi="Times New Roman" w:cs="Times New Roman"/>
          <w:sz w:val="24"/>
          <w:szCs w:val="24"/>
        </w:rPr>
        <w:t xml:space="preserve">also </w:t>
      </w:r>
      <w:r w:rsidR="0020397F">
        <w:rPr>
          <w:rFonts w:ascii="Times New Roman" w:hAnsi="Times New Roman" w:cs="Times New Roman"/>
          <w:sz w:val="24"/>
          <w:szCs w:val="24"/>
        </w:rPr>
        <w:t>working with first</w:t>
      </w:r>
      <w:r w:rsidR="00E2258F">
        <w:rPr>
          <w:rFonts w:ascii="Times New Roman" w:hAnsi="Times New Roman" w:cs="Times New Roman"/>
          <w:sz w:val="24"/>
          <w:szCs w:val="24"/>
        </w:rPr>
        <w:t>-</w:t>
      </w:r>
      <w:r w:rsidR="0020397F">
        <w:rPr>
          <w:rFonts w:ascii="Times New Roman" w:hAnsi="Times New Roman" w:cs="Times New Roman"/>
          <w:sz w:val="24"/>
          <w:szCs w:val="24"/>
        </w:rPr>
        <w:t>time, minority, teen or homeless parents.</w:t>
      </w:r>
      <w:r w:rsidR="0053285E">
        <w:rPr>
          <w:rFonts w:ascii="Times New Roman" w:hAnsi="Times New Roman" w:cs="Times New Roman"/>
          <w:sz w:val="24"/>
          <w:szCs w:val="24"/>
        </w:rPr>
        <w:t xml:space="preserve"> </w:t>
      </w:r>
      <w:r w:rsidR="00CB2338">
        <w:rPr>
          <w:rFonts w:ascii="Times New Roman" w:hAnsi="Times New Roman" w:cs="Times New Roman"/>
          <w:bCs/>
          <w:sz w:val="24"/>
          <w:szCs w:val="24"/>
        </w:rPr>
        <w:t xml:space="preserve">Table 2 displays </w:t>
      </w:r>
      <w:r w:rsidR="00CB2338">
        <w:rPr>
          <w:rFonts w:ascii="Times New Roman" w:hAnsi="Times New Roman" w:cs="Times New Roman"/>
          <w:sz w:val="24"/>
          <w:szCs w:val="24"/>
        </w:rPr>
        <w:t>t</w:t>
      </w:r>
      <w:r w:rsidR="0052080C">
        <w:rPr>
          <w:rFonts w:ascii="Times New Roman" w:hAnsi="Times New Roman" w:cs="Times New Roman"/>
          <w:sz w:val="24"/>
          <w:szCs w:val="24"/>
        </w:rPr>
        <w:t xml:space="preserve">he </w:t>
      </w:r>
      <w:r w:rsidR="00B05B26">
        <w:rPr>
          <w:rFonts w:ascii="Times New Roman" w:hAnsi="Times New Roman" w:cs="Times New Roman"/>
          <w:sz w:val="24"/>
          <w:szCs w:val="24"/>
        </w:rPr>
        <w:t>raw scores for individual items</w:t>
      </w:r>
      <w:r w:rsidR="00065240">
        <w:rPr>
          <w:rFonts w:ascii="Times New Roman" w:hAnsi="Times New Roman" w:cs="Times New Roman"/>
          <w:sz w:val="24"/>
          <w:szCs w:val="24"/>
        </w:rPr>
        <w:t xml:space="preserve"> with the </w:t>
      </w:r>
      <w:r w:rsidR="00CD4AB9">
        <w:rPr>
          <w:rFonts w:ascii="Times New Roman" w:hAnsi="Times New Roman" w:cs="Times New Roman"/>
          <w:sz w:val="24"/>
          <w:szCs w:val="24"/>
        </w:rPr>
        <w:t xml:space="preserve">mean difference between pre- </w:t>
      </w:r>
      <w:r w:rsidR="00381DF7">
        <w:rPr>
          <w:rFonts w:ascii="Times New Roman" w:hAnsi="Times New Roman" w:cs="Times New Roman"/>
          <w:sz w:val="24"/>
          <w:szCs w:val="24"/>
        </w:rPr>
        <w:t>versus</w:t>
      </w:r>
      <w:r w:rsidR="00CD4AB9">
        <w:rPr>
          <w:rFonts w:ascii="Times New Roman" w:hAnsi="Times New Roman" w:cs="Times New Roman"/>
          <w:sz w:val="24"/>
          <w:szCs w:val="24"/>
        </w:rPr>
        <w:t xml:space="preserve"> post-training as well as pre-training </w:t>
      </w:r>
      <w:r w:rsidR="00381DF7">
        <w:rPr>
          <w:rFonts w:ascii="Times New Roman" w:hAnsi="Times New Roman" w:cs="Times New Roman"/>
          <w:sz w:val="24"/>
          <w:szCs w:val="24"/>
        </w:rPr>
        <w:t>versus</w:t>
      </w:r>
      <w:r w:rsidR="00CD4AB9">
        <w:rPr>
          <w:rFonts w:ascii="Times New Roman" w:hAnsi="Times New Roman" w:cs="Times New Roman"/>
          <w:sz w:val="24"/>
          <w:szCs w:val="24"/>
        </w:rPr>
        <w:t xml:space="preserve"> six-months post-training</w:t>
      </w:r>
      <w:r w:rsidR="00065240">
        <w:rPr>
          <w:rFonts w:ascii="Times New Roman" w:hAnsi="Times New Roman" w:cs="Times New Roman"/>
          <w:sz w:val="24"/>
          <w:szCs w:val="24"/>
        </w:rPr>
        <w:t xml:space="preserve">. </w:t>
      </w:r>
      <w:r w:rsidR="00356878">
        <w:rPr>
          <w:rFonts w:ascii="Times New Roman" w:hAnsi="Times New Roman" w:cs="Times New Roman"/>
          <w:sz w:val="24"/>
          <w:szCs w:val="24"/>
        </w:rPr>
        <w:t>Total mean scores</w:t>
      </w:r>
      <w:r w:rsidR="000E12B9">
        <w:rPr>
          <w:rFonts w:ascii="Times New Roman" w:hAnsi="Times New Roman" w:cs="Times New Roman"/>
          <w:sz w:val="24"/>
          <w:szCs w:val="24"/>
        </w:rPr>
        <w:t xml:space="preserve"> of providers’ self-assessed CSA prevention knowledge and skills</w:t>
      </w:r>
      <w:r w:rsidR="00356878">
        <w:rPr>
          <w:rFonts w:ascii="Times New Roman" w:hAnsi="Times New Roman" w:cs="Times New Roman"/>
          <w:sz w:val="24"/>
          <w:szCs w:val="24"/>
        </w:rPr>
        <w:t xml:space="preserve"> increased from 3.</w:t>
      </w:r>
      <w:r w:rsidR="00F91068">
        <w:rPr>
          <w:rFonts w:ascii="Times New Roman" w:hAnsi="Times New Roman" w:cs="Times New Roman"/>
          <w:sz w:val="24"/>
          <w:szCs w:val="24"/>
        </w:rPr>
        <w:t>8</w:t>
      </w:r>
      <w:r w:rsidR="00356878">
        <w:rPr>
          <w:rFonts w:ascii="Times New Roman" w:hAnsi="Times New Roman" w:cs="Times New Roman"/>
          <w:sz w:val="24"/>
          <w:szCs w:val="24"/>
        </w:rPr>
        <w:t xml:space="preserve"> at pre-training to 4.4 </w:t>
      </w:r>
      <w:r w:rsidR="002477BE">
        <w:rPr>
          <w:rFonts w:ascii="Times New Roman" w:hAnsi="Times New Roman" w:cs="Times New Roman"/>
          <w:sz w:val="24"/>
          <w:szCs w:val="24"/>
        </w:rPr>
        <w:t>(</w:t>
      </w:r>
      <w:r w:rsidR="00356878">
        <w:rPr>
          <w:rFonts w:ascii="Times New Roman" w:hAnsi="Times New Roman" w:cs="Times New Roman"/>
          <w:sz w:val="24"/>
          <w:szCs w:val="24"/>
        </w:rPr>
        <w:t>out of 5.0</w:t>
      </w:r>
      <w:r w:rsidR="002477BE">
        <w:rPr>
          <w:rFonts w:ascii="Times New Roman" w:hAnsi="Times New Roman" w:cs="Times New Roman"/>
          <w:sz w:val="24"/>
          <w:szCs w:val="24"/>
        </w:rPr>
        <w:t>)</w:t>
      </w:r>
      <w:r w:rsidR="00356878">
        <w:rPr>
          <w:rFonts w:ascii="Times New Roman" w:hAnsi="Times New Roman" w:cs="Times New Roman"/>
          <w:sz w:val="24"/>
          <w:szCs w:val="24"/>
        </w:rPr>
        <w:t xml:space="preserve"> six-months post-training. </w:t>
      </w:r>
      <w:r w:rsidR="00AC1BF8">
        <w:rPr>
          <w:rFonts w:ascii="Times New Roman" w:hAnsi="Times New Roman" w:cs="Times New Roman"/>
          <w:sz w:val="24"/>
          <w:szCs w:val="24"/>
        </w:rPr>
        <w:t>Overall, t</w:t>
      </w:r>
      <w:r w:rsidR="009A07B8">
        <w:rPr>
          <w:rFonts w:ascii="Times New Roman" w:hAnsi="Times New Roman" w:cs="Times New Roman"/>
          <w:sz w:val="24"/>
          <w:szCs w:val="24"/>
        </w:rPr>
        <w:t xml:space="preserve">here were significant differences in </w:t>
      </w:r>
      <w:r w:rsidR="0053285E">
        <w:rPr>
          <w:rFonts w:ascii="Times New Roman" w:hAnsi="Times New Roman" w:cs="Times New Roman"/>
          <w:sz w:val="24"/>
          <w:szCs w:val="24"/>
        </w:rPr>
        <w:t xml:space="preserve">provider CSA prevention-related </w:t>
      </w:r>
      <w:r w:rsidR="00DD1173">
        <w:rPr>
          <w:rFonts w:ascii="Times New Roman" w:hAnsi="Times New Roman" w:cs="Times New Roman"/>
          <w:sz w:val="24"/>
          <w:szCs w:val="24"/>
        </w:rPr>
        <w:t xml:space="preserve">attitudes </w:t>
      </w:r>
      <w:r w:rsidR="0053285E">
        <w:rPr>
          <w:rFonts w:ascii="Times New Roman" w:hAnsi="Times New Roman" w:cs="Times New Roman"/>
          <w:sz w:val="24"/>
          <w:szCs w:val="24"/>
        </w:rPr>
        <w:t xml:space="preserve">and </w:t>
      </w:r>
      <w:r w:rsidR="00DD1173">
        <w:rPr>
          <w:rFonts w:ascii="Times New Roman" w:hAnsi="Times New Roman" w:cs="Times New Roman"/>
          <w:sz w:val="24"/>
          <w:szCs w:val="24"/>
        </w:rPr>
        <w:t>perceived self-</w:t>
      </w:r>
      <w:r w:rsidR="00B9749A">
        <w:rPr>
          <w:rFonts w:ascii="Times New Roman" w:hAnsi="Times New Roman" w:cs="Times New Roman"/>
          <w:sz w:val="24"/>
          <w:szCs w:val="24"/>
        </w:rPr>
        <w:t>e</w:t>
      </w:r>
      <w:r w:rsidR="00DD1173">
        <w:rPr>
          <w:rFonts w:ascii="Times New Roman" w:hAnsi="Times New Roman" w:cs="Times New Roman"/>
          <w:sz w:val="24"/>
          <w:szCs w:val="24"/>
        </w:rPr>
        <w:t xml:space="preserve">fficacy </w:t>
      </w:r>
      <w:r w:rsidR="0053285E">
        <w:rPr>
          <w:rFonts w:ascii="Times New Roman" w:hAnsi="Times New Roman" w:cs="Times New Roman"/>
          <w:sz w:val="24"/>
          <w:szCs w:val="24"/>
        </w:rPr>
        <w:t xml:space="preserve">from pre- to post-training and </w:t>
      </w:r>
      <w:r w:rsidR="008C1691">
        <w:rPr>
          <w:rFonts w:ascii="Times New Roman" w:hAnsi="Times New Roman" w:cs="Times New Roman"/>
          <w:sz w:val="24"/>
          <w:szCs w:val="24"/>
        </w:rPr>
        <w:t xml:space="preserve">these differences were maintained </w:t>
      </w:r>
      <w:r w:rsidR="0053285E">
        <w:rPr>
          <w:rFonts w:ascii="Times New Roman" w:hAnsi="Times New Roman" w:cs="Times New Roman"/>
          <w:sz w:val="24"/>
          <w:szCs w:val="24"/>
        </w:rPr>
        <w:t>from pre-training to six-months post-training (</w:t>
      </w:r>
      <w:proofErr w:type="spellStart"/>
      <w:r w:rsidR="0053285E">
        <w:rPr>
          <w:rFonts w:ascii="Times New Roman" w:hAnsi="Times New Roman" w:cs="Times New Roman"/>
          <w:i/>
          <w:sz w:val="24"/>
          <w:szCs w:val="24"/>
        </w:rPr>
        <w:t>p</w:t>
      </w:r>
      <w:r w:rsidR="0053285E" w:rsidRPr="00FA39A3">
        <w:rPr>
          <w:rFonts w:ascii="Times New Roman" w:hAnsi="Times New Roman" w:cs="Times New Roman"/>
          <w:iCs/>
          <w:sz w:val="24"/>
          <w:szCs w:val="24"/>
        </w:rPr>
        <w:t>s</w:t>
      </w:r>
      <w:proofErr w:type="spellEnd"/>
      <w:r w:rsidR="0053285E" w:rsidRPr="00FA39A3">
        <w:rPr>
          <w:rFonts w:ascii="Times New Roman" w:hAnsi="Times New Roman" w:cs="Times New Roman"/>
          <w:iCs/>
          <w:sz w:val="24"/>
          <w:szCs w:val="24"/>
        </w:rPr>
        <w:t xml:space="preserve"> </w:t>
      </w:r>
      <w:r w:rsidR="0053285E">
        <w:rPr>
          <w:rFonts w:ascii="Times New Roman" w:hAnsi="Times New Roman" w:cs="Times New Roman"/>
          <w:sz w:val="24"/>
          <w:szCs w:val="24"/>
        </w:rPr>
        <w:t>&lt; .0001</w:t>
      </w:r>
      <w:r w:rsidR="000E12B9">
        <w:rPr>
          <w:rFonts w:ascii="Times New Roman" w:hAnsi="Times New Roman" w:cs="Times New Roman"/>
          <w:sz w:val="24"/>
          <w:szCs w:val="24"/>
        </w:rPr>
        <w:t>; Table 2</w:t>
      </w:r>
      <w:r w:rsidR="0053285E">
        <w:rPr>
          <w:rFonts w:ascii="Times New Roman" w:hAnsi="Times New Roman" w:cs="Times New Roman"/>
          <w:sz w:val="24"/>
          <w:szCs w:val="24"/>
        </w:rPr>
        <w:t xml:space="preserve">). </w:t>
      </w:r>
    </w:p>
    <w:p w14:paraId="58CA117F" w14:textId="1D001E17" w:rsidR="0052080C" w:rsidRPr="0052080C" w:rsidRDefault="001430B5" w:rsidP="0052080C">
      <w:pPr>
        <w:spacing w:after="0" w:line="480" w:lineRule="auto"/>
        <w:rPr>
          <w:rFonts w:ascii="Times New Roman" w:hAnsi="Times New Roman" w:cs="Times New Roman"/>
          <w:b/>
          <w:sz w:val="24"/>
          <w:szCs w:val="24"/>
        </w:rPr>
      </w:pPr>
      <w:r>
        <w:rPr>
          <w:rFonts w:ascii="Times New Roman" w:hAnsi="Times New Roman" w:cs="Times New Roman"/>
          <w:b/>
          <w:sz w:val="24"/>
          <w:szCs w:val="24"/>
        </w:rPr>
        <w:t>Open-Ended Responses</w:t>
      </w:r>
    </w:p>
    <w:p w14:paraId="75DCF108" w14:textId="7AA8BAD2" w:rsidR="000E3600" w:rsidRDefault="00356878" w:rsidP="00F21184">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Pre-training. </w:t>
      </w:r>
      <w:r w:rsidR="00876AF3">
        <w:rPr>
          <w:rFonts w:ascii="Times New Roman" w:hAnsi="Times New Roman" w:cs="Times New Roman"/>
          <w:bCs/>
          <w:sz w:val="24"/>
          <w:szCs w:val="24"/>
        </w:rPr>
        <w:t xml:space="preserve">Open ended responses across all survey time points are summarized in Table 3. </w:t>
      </w:r>
      <w:r w:rsidR="00593DB7">
        <w:rPr>
          <w:rFonts w:ascii="Times New Roman" w:hAnsi="Times New Roman" w:cs="Times New Roman"/>
          <w:bCs/>
          <w:sz w:val="24"/>
          <w:szCs w:val="24"/>
        </w:rPr>
        <w:t xml:space="preserve">At the pre-training assessment, </w:t>
      </w:r>
      <w:r w:rsidR="00593DB7">
        <w:rPr>
          <w:rFonts w:ascii="Times New Roman" w:hAnsi="Times New Roman" w:cs="Times New Roman"/>
          <w:sz w:val="24"/>
          <w:szCs w:val="24"/>
        </w:rPr>
        <w:t>p</w:t>
      </w:r>
      <w:r w:rsidR="00D44AD1">
        <w:rPr>
          <w:rFonts w:ascii="Times New Roman" w:hAnsi="Times New Roman" w:cs="Times New Roman"/>
          <w:sz w:val="24"/>
          <w:szCs w:val="24"/>
        </w:rPr>
        <w:t>roviders were asked to comment on the prospect of adding SPSHK to the parent education program</w:t>
      </w:r>
      <w:r w:rsidR="005C4C4E">
        <w:rPr>
          <w:rFonts w:ascii="Times New Roman" w:hAnsi="Times New Roman" w:cs="Times New Roman"/>
          <w:sz w:val="24"/>
          <w:szCs w:val="24"/>
        </w:rPr>
        <w:t xml:space="preserve">. </w:t>
      </w:r>
      <w:r w:rsidR="004E5AB2">
        <w:rPr>
          <w:rFonts w:ascii="Times New Roman" w:hAnsi="Times New Roman" w:cs="Times New Roman"/>
          <w:bCs/>
          <w:sz w:val="24"/>
          <w:szCs w:val="24"/>
        </w:rPr>
        <w:t xml:space="preserve">Overall, </w:t>
      </w:r>
      <w:r w:rsidR="004E5AB2">
        <w:rPr>
          <w:rFonts w:ascii="Times New Roman" w:hAnsi="Times New Roman" w:cs="Times New Roman"/>
          <w:sz w:val="24"/>
          <w:szCs w:val="24"/>
        </w:rPr>
        <w:t>p</w:t>
      </w:r>
      <w:r w:rsidR="001430B5">
        <w:rPr>
          <w:rFonts w:ascii="Times New Roman" w:hAnsi="Times New Roman" w:cs="Times New Roman"/>
          <w:sz w:val="24"/>
          <w:szCs w:val="24"/>
        </w:rPr>
        <w:t>roviders validated the need for</w:t>
      </w:r>
      <w:r w:rsidR="00381DF7">
        <w:rPr>
          <w:rFonts w:ascii="Times New Roman" w:hAnsi="Times New Roman" w:cs="Times New Roman"/>
          <w:sz w:val="24"/>
          <w:szCs w:val="24"/>
        </w:rPr>
        <w:t>,</w:t>
      </w:r>
      <w:r w:rsidR="001430B5">
        <w:rPr>
          <w:rFonts w:ascii="Times New Roman" w:hAnsi="Times New Roman" w:cs="Times New Roman"/>
          <w:sz w:val="24"/>
          <w:szCs w:val="24"/>
        </w:rPr>
        <w:t xml:space="preserve"> and understanding of</w:t>
      </w:r>
      <w:r w:rsidR="00381DF7">
        <w:rPr>
          <w:rFonts w:ascii="Times New Roman" w:hAnsi="Times New Roman" w:cs="Times New Roman"/>
          <w:sz w:val="24"/>
          <w:szCs w:val="24"/>
        </w:rPr>
        <w:t>,</w:t>
      </w:r>
      <w:r w:rsidR="001430B5">
        <w:rPr>
          <w:rFonts w:ascii="Times New Roman" w:hAnsi="Times New Roman" w:cs="Times New Roman"/>
          <w:sz w:val="24"/>
          <w:szCs w:val="24"/>
        </w:rPr>
        <w:t xml:space="preserve"> primary prevention of CSA among the families they serve: “</w:t>
      </w:r>
      <w:r w:rsidR="001430B5" w:rsidRPr="009F54D1">
        <w:rPr>
          <w:rFonts w:ascii="Times New Roman" w:hAnsi="Times New Roman" w:cs="Times New Roman"/>
          <w:sz w:val="24"/>
          <w:szCs w:val="24"/>
        </w:rPr>
        <w:t>It is needed since abuse can start with babies and everyone should have the chance to be protected. The caregiver is the most likely chance of protection from birth to school age and only if they are aware and educated.</w:t>
      </w:r>
      <w:r w:rsidR="001430B5">
        <w:rPr>
          <w:rFonts w:ascii="Times New Roman" w:hAnsi="Times New Roman" w:cs="Times New Roman"/>
          <w:sz w:val="24"/>
          <w:szCs w:val="24"/>
        </w:rPr>
        <w:t xml:space="preserve">” </w:t>
      </w:r>
      <w:r w:rsidR="00C101EA">
        <w:rPr>
          <w:rFonts w:ascii="Times New Roman" w:hAnsi="Times New Roman" w:cs="Times New Roman"/>
          <w:sz w:val="24"/>
          <w:szCs w:val="24"/>
        </w:rPr>
        <w:t xml:space="preserve">Many providers shared their excitement in adding </w:t>
      </w:r>
      <w:r w:rsidR="008D57C6">
        <w:rPr>
          <w:rFonts w:ascii="Times New Roman" w:hAnsi="Times New Roman" w:cs="Times New Roman"/>
          <w:sz w:val="24"/>
          <w:szCs w:val="24"/>
        </w:rPr>
        <w:t>SPSHK</w:t>
      </w:r>
      <w:r w:rsidR="005C4C4E">
        <w:rPr>
          <w:rFonts w:ascii="Times New Roman" w:hAnsi="Times New Roman" w:cs="Times New Roman"/>
          <w:sz w:val="24"/>
          <w:szCs w:val="24"/>
        </w:rPr>
        <w:t xml:space="preserve"> to parent education programs</w:t>
      </w:r>
      <w:r w:rsidR="00C101EA">
        <w:rPr>
          <w:rFonts w:ascii="Times New Roman" w:hAnsi="Times New Roman" w:cs="Times New Roman"/>
          <w:sz w:val="24"/>
          <w:szCs w:val="24"/>
        </w:rPr>
        <w:t>: “</w:t>
      </w:r>
      <w:r w:rsidR="00C101EA" w:rsidRPr="00664F3B">
        <w:rPr>
          <w:rFonts w:ascii="Times New Roman" w:hAnsi="Times New Roman" w:cs="Times New Roman"/>
          <w:sz w:val="24"/>
          <w:szCs w:val="24"/>
        </w:rPr>
        <w:t>I'm excited to have a tool to use in helping parents learn to protect t</w:t>
      </w:r>
      <w:r w:rsidR="00C101EA">
        <w:rPr>
          <w:rFonts w:ascii="Times New Roman" w:hAnsi="Times New Roman" w:cs="Times New Roman"/>
          <w:sz w:val="24"/>
          <w:szCs w:val="24"/>
        </w:rPr>
        <w:t xml:space="preserve">heir children from </w:t>
      </w:r>
      <w:r w:rsidR="00C101EA">
        <w:rPr>
          <w:rFonts w:ascii="Times New Roman" w:hAnsi="Times New Roman" w:cs="Times New Roman"/>
          <w:sz w:val="24"/>
          <w:szCs w:val="24"/>
        </w:rPr>
        <w:lastRenderedPageBreak/>
        <w:t xml:space="preserve">sexual abuse.” </w:t>
      </w:r>
      <w:r w:rsidR="00FA18E6">
        <w:rPr>
          <w:rFonts w:ascii="Times New Roman" w:hAnsi="Times New Roman" w:cs="Times New Roman"/>
          <w:sz w:val="24"/>
          <w:szCs w:val="24"/>
        </w:rPr>
        <w:t xml:space="preserve">Concerns raised by respondents </w:t>
      </w:r>
      <w:r w:rsidR="001430B5">
        <w:rPr>
          <w:rFonts w:ascii="Times New Roman" w:hAnsi="Times New Roman" w:cs="Times New Roman"/>
          <w:sz w:val="24"/>
          <w:szCs w:val="24"/>
        </w:rPr>
        <w:t>largely centered upon the logistics and content of the curriculum</w:t>
      </w:r>
      <w:r w:rsidR="003153FB">
        <w:rPr>
          <w:rFonts w:ascii="Times New Roman" w:hAnsi="Times New Roman" w:cs="Times New Roman"/>
          <w:sz w:val="24"/>
          <w:szCs w:val="24"/>
        </w:rPr>
        <w:t xml:space="preserve"> (Table </w:t>
      </w:r>
      <w:r w:rsidR="008D57C6">
        <w:rPr>
          <w:rFonts w:ascii="Times New Roman" w:hAnsi="Times New Roman" w:cs="Times New Roman"/>
          <w:sz w:val="24"/>
          <w:szCs w:val="24"/>
        </w:rPr>
        <w:t>3</w:t>
      </w:r>
      <w:r w:rsidR="003153FB">
        <w:rPr>
          <w:rFonts w:ascii="Times New Roman" w:hAnsi="Times New Roman" w:cs="Times New Roman"/>
          <w:sz w:val="24"/>
          <w:szCs w:val="24"/>
        </w:rPr>
        <w:t>)</w:t>
      </w:r>
      <w:r w:rsidR="001430B5">
        <w:rPr>
          <w:rFonts w:ascii="Times New Roman" w:hAnsi="Times New Roman" w:cs="Times New Roman"/>
          <w:sz w:val="24"/>
          <w:szCs w:val="24"/>
        </w:rPr>
        <w:t>.</w:t>
      </w:r>
      <w:r w:rsidR="00F21184">
        <w:rPr>
          <w:rFonts w:ascii="Times New Roman" w:hAnsi="Times New Roman" w:cs="Times New Roman"/>
          <w:sz w:val="24"/>
          <w:szCs w:val="24"/>
        </w:rPr>
        <w:t xml:space="preserve"> Providers were </w:t>
      </w:r>
      <w:r w:rsidR="003056C9">
        <w:rPr>
          <w:rFonts w:ascii="Times New Roman" w:hAnsi="Times New Roman" w:cs="Times New Roman"/>
          <w:sz w:val="24"/>
          <w:szCs w:val="24"/>
        </w:rPr>
        <w:t xml:space="preserve">initially </w:t>
      </w:r>
      <w:r w:rsidR="00F21184">
        <w:rPr>
          <w:rFonts w:ascii="Times New Roman" w:hAnsi="Times New Roman" w:cs="Times New Roman"/>
          <w:sz w:val="24"/>
          <w:szCs w:val="24"/>
        </w:rPr>
        <w:t xml:space="preserve">skeptical: “Is it really possible to introduce this curriculum in one module? It seems to be a lot of information to work through in a short period of time.” </w:t>
      </w:r>
      <w:r w:rsidR="00A87250">
        <w:rPr>
          <w:rFonts w:ascii="Times New Roman" w:hAnsi="Times New Roman" w:cs="Times New Roman"/>
          <w:sz w:val="24"/>
          <w:szCs w:val="24"/>
        </w:rPr>
        <w:t>M</w:t>
      </w:r>
      <w:r w:rsidR="001430B5">
        <w:rPr>
          <w:rFonts w:ascii="Times New Roman" w:hAnsi="Times New Roman" w:cs="Times New Roman"/>
          <w:sz w:val="24"/>
          <w:szCs w:val="24"/>
        </w:rPr>
        <w:t xml:space="preserve">any providers responded </w:t>
      </w:r>
      <w:r w:rsidR="001430B5" w:rsidRPr="00C05E0B">
        <w:rPr>
          <w:rFonts w:ascii="Times New Roman" w:hAnsi="Times New Roman" w:cs="Times New Roman"/>
          <w:sz w:val="24"/>
          <w:szCs w:val="24"/>
        </w:rPr>
        <w:t>positively</w:t>
      </w:r>
      <w:r w:rsidR="001430B5">
        <w:rPr>
          <w:rFonts w:ascii="Times New Roman" w:hAnsi="Times New Roman" w:cs="Times New Roman"/>
          <w:sz w:val="24"/>
          <w:szCs w:val="24"/>
        </w:rPr>
        <w:t>: “Adding a full module would be fine, since I already slip pieces of information into areas where relevant.” Others took a more ambivalent stance: “</w:t>
      </w:r>
      <w:r w:rsidR="001430B5" w:rsidRPr="002763F7">
        <w:rPr>
          <w:rFonts w:ascii="Times New Roman" w:hAnsi="Times New Roman" w:cs="Times New Roman"/>
          <w:sz w:val="24"/>
          <w:szCs w:val="24"/>
        </w:rPr>
        <w:t>I guess it would de</w:t>
      </w:r>
      <w:r w:rsidR="001430B5">
        <w:rPr>
          <w:rFonts w:ascii="Times New Roman" w:hAnsi="Times New Roman" w:cs="Times New Roman"/>
          <w:sz w:val="24"/>
          <w:szCs w:val="24"/>
        </w:rPr>
        <w:t>pend on how we would deliver it</w:t>
      </w:r>
      <w:r w:rsidR="001430B5" w:rsidRPr="002763F7">
        <w:rPr>
          <w:rFonts w:ascii="Times New Roman" w:hAnsi="Times New Roman" w:cs="Times New Roman"/>
          <w:sz w:val="24"/>
          <w:szCs w:val="24"/>
        </w:rPr>
        <w:t>. The children we service are under 5 and are present for the visits.</w:t>
      </w:r>
      <w:r w:rsidR="001430B5">
        <w:rPr>
          <w:rFonts w:ascii="Times New Roman" w:hAnsi="Times New Roman" w:cs="Times New Roman"/>
          <w:sz w:val="24"/>
          <w:szCs w:val="24"/>
        </w:rPr>
        <w:t>”</w:t>
      </w:r>
    </w:p>
    <w:p w14:paraId="550FA873" w14:textId="6DA7185F" w:rsidR="003A04E8" w:rsidRDefault="00E057F3" w:rsidP="00F211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Several providers expressed concern about the sensitive nature of the subject</w:t>
      </w:r>
      <w:r w:rsidR="00C95E71">
        <w:rPr>
          <w:rFonts w:ascii="Times New Roman" w:hAnsi="Times New Roman" w:cs="Times New Roman"/>
          <w:sz w:val="24"/>
          <w:szCs w:val="24"/>
        </w:rPr>
        <w:t xml:space="preserve">, their capacity to talk about </w:t>
      </w:r>
      <w:r w:rsidR="00381DF7">
        <w:rPr>
          <w:rFonts w:ascii="Times New Roman" w:hAnsi="Times New Roman" w:cs="Times New Roman"/>
          <w:sz w:val="24"/>
          <w:szCs w:val="24"/>
        </w:rPr>
        <w:t>sexual topics</w:t>
      </w:r>
      <w:r w:rsidR="00C95E71">
        <w:rPr>
          <w:rFonts w:ascii="Times New Roman" w:hAnsi="Times New Roman" w:cs="Times New Roman"/>
          <w:sz w:val="24"/>
          <w:szCs w:val="24"/>
        </w:rPr>
        <w:t>,</w:t>
      </w:r>
      <w:r>
        <w:rPr>
          <w:rFonts w:ascii="Times New Roman" w:hAnsi="Times New Roman" w:cs="Times New Roman"/>
          <w:sz w:val="24"/>
          <w:szCs w:val="24"/>
        </w:rPr>
        <w:t xml:space="preserve"> and </w:t>
      </w:r>
      <w:r w:rsidR="00381DF7">
        <w:rPr>
          <w:rFonts w:ascii="Times New Roman" w:hAnsi="Times New Roman" w:cs="Times New Roman"/>
          <w:sz w:val="24"/>
          <w:szCs w:val="24"/>
        </w:rPr>
        <w:t xml:space="preserve">that </w:t>
      </w:r>
      <w:r>
        <w:rPr>
          <w:rFonts w:ascii="Times New Roman" w:hAnsi="Times New Roman" w:cs="Times New Roman"/>
          <w:sz w:val="24"/>
          <w:szCs w:val="24"/>
        </w:rPr>
        <w:t xml:space="preserve">parents </w:t>
      </w:r>
      <w:r w:rsidR="00D91E92">
        <w:rPr>
          <w:rFonts w:ascii="Times New Roman" w:hAnsi="Times New Roman" w:cs="Times New Roman"/>
          <w:sz w:val="24"/>
          <w:szCs w:val="24"/>
        </w:rPr>
        <w:t>might</w:t>
      </w:r>
      <w:r>
        <w:rPr>
          <w:rFonts w:ascii="Times New Roman" w:hAnsi="Times New Roman" w:cs="Times New Roman"/>
          <w:sz w:val="24"/>
          <w:szCs w:val="24"/>
        </w:rPr>
        <w:t xml:space="preserve"> respond</w:t>
      </w:r>
      <w:r w:rsidR="00381DF7">
        <w:rPr>
          <w:rFonts w:ascii="Times New Roman" w:hAnsi="Times New Roman" w:cs="Times New Roman"/>
          <w:sz w:val="24"/>
          <w:szCs w:val="24"/>
        </w:rPr>
        <w:t xml:space="preserve"> negatively</w:t>
      </w:r>
      <w:r>
        <w:rPr>
          <w:rFonts w:ascii="Times New Roman" w:hAnsi="Times New Roman" w:cs="Times New Roman"/>
          <w:sz w:val="24"/>
          <w:szCs w:val="24"/>
        </w:rPr>
        <w:t>:</w:t>
      </w:r>
      <w:r w:rsidR="00F21184" w:rsidRPr="00354F35">
        <w:rPr>
          <w:rFonts w:ascii="Times New Roman" w:hAnsi="Times New Roman" w:cs="Times New Roman"/>
          <w:sz w:val="24"/>
          <w:szCs w:val="24"/>
        </w:rPr>
        <w:t xml:space="preserve"> </w:t>
      </w:r>
      <w:r w:rsidR="00031B86">
        <w:rPr>
          <w:rFonts w:ascii="Times New Roman" w:hAnsi="Times New Roman" w:cs="Times New Roman"/>
          <w:sz w:val="24"/>
          <w:szCs w:val="24"/>
        </w:rPr>
        <w:t xml:space="preserve">“I </w:t>
      </w:r>
      <w:r w:rsidR="00031B86" w:rsidRPr="002763F7">
        <w:rPr>
          <w:rFonts w:ascii="Times New Roman" w:hAnsi="Times New Roman" w:cs="Times New Roman"/>
          <w:sz w:val="24"/>
          <w:szCs w:val="24"/>
        </w:rPr>
        <w:t>believe that it is a touchy subject as some parents have beliefs that do not adhere to this curriculum or they were brought up differently. I believe that it is valuable to know the information, but at the same time can make parents and myself feel uncomfortable</w:t>
      </w:r>
      <w:r w:rsidR="00031B86">
        <w:rPr>
          <w:rFonts w:ascii="Times New Roman" w:hAnsi="Times New Roman" w:cs="Times New Roman"/>
          <w:sz w:val="24"/>
          <w:szCs w:val="24"/>
        </w:rPr>
        <w:t xml:space="preserve">.” </w:t>
      </w:r>
      <w:r w:rsidR="00C95E71">
        <w:rPr>
          <w:rFonts w:ascii="Times New Roman" w:hAnsi="Times New Roman" w:cs="Times New Roman"/>
          <w:sz w:val="24"/>
          <w:szCs w:val="24"/>
        </w:rPr>
        <w:t>Similarly, other providers</w:t>
      </w:r>
      <w:r w:rsidR="00BE2BD9">
        <w:rPr>
          <w:rFonts w:ascii="Times New Roman" w:hAnsi="Times New Roman" w:cs="Times New Roman"/>
          <w:sz w:val="24"/>
          <w:szCs w:val="24"/>
        </w:rPr>
        <w:t xml:space="preserve"> raised concerns about “</w:t>
      </w:r>
      <w:r w:rsidR="00C95E71">
        <w:rPr>
          <w:rFonts w:ascii="Times New Roman" w:hAnsi="Times New Roman" w:cs="Times New Roman"/>
          <w:sz w:val="24"/>
          <w:szCs w:val="24"/>
        </w:rPr>
        <w:t>both professionals</w:t>
      </w:r>
      <w:r w:rsidR="005B53AD">
        <w:rPr>
          <w:rFonts w:ascii="Times New Roman" w:hAnsi="Times New Roman" w:cs="Times New Roman"/>
          <w:sz w:val="24"/>
          <w:szCs w:val="24"/>
        </w:rPr>
        <w:t>’</w:t>
      </w:r>
      <w:r w:rsidR="00C95E71">
        <w:rPr>
          <w:rFonts w:ascii="Times New Roman" w:hAnsi="Times New Roman" w:cs="Times New Roman"/>
          <w:sz w:val="24"/>
          <w:szCs w:val="24"/>
        </w:rPr>
        <w:t xml:space="preserve"> and parents</w:t>
      </w:r>
      <w:r w:rsidR="005B53AD">
        <w:rPr>
          <w:rFonts w:ascii="Times New Roman" w:hAnsi="Times New Roman" w:cs="Times New Roman"/>
          <w:sz w:val="24"/>
          <w:szCs w:val="24"/>
        </w:rPr>
        <w:t>’</w:t>
      </w:r>
      <w:r w:rsidR="00C95E71">
        <w:rPr>
          <w:rFonts w:ascii="Times New Roman" w:hAnsi="Times New Roman" w:cs="Times New Roman"/>
          <w:sz w:val="24"/>
          <w:szCs w:val="24"/>
        </w:rPr>
        <w:t xml:space="preserve"> level of comfort talking about sex”, and “</w:t>
      </w:r>
      <w:r w:rsidR="00BE2BD9">
        <w:rPr>
          <w:rFonts w:ascii="Times New Roman" w:hAnsi="Times New Roman" w:cs="Times New Roman"/>
          <w:sz w:val="24"/>
          <w:szCs w:val="24"/>
        </w:rPr>
        <w:t>h</w:t>
      </w:r>
      <w:r w:rsidR="00C95E71">
        <w:rPr>
          <w:rFonts w:ascii="Times New Roman" w:hAnsi="Times New Roman" w:cs="Times New Roman"/>
          <w:sz w:val="24"/>
          <w:szCs w:val="24"/>
        </w:rPr>
        <w:t xml:space="preserve">ow receptive families </w:t>
      </w:r>
      <w:r w:rsidR="00370E75">
        <w:rPr>
          <w:rFonts w:ascii="Times New Roman" w:hAnsi="Times New Roman" w:cs="Times New Roman"/>
          <w:sz w:val="24"/>
          <w:szCs w:val="24"/>
        </w:rPr>
        <w:t xml:space="preserve">will be </w:t>
      </w:r>
      <w:r w:rsidR="00C95E71">
        <w:rPr>
          <w:rFonts w:ascii="Times New Roman" w:hAnsi="Times New Roman" w:cs="Times New Roman"/>
          <w:sz w:val="24"/>
          <w:szCs w:val="24"/>
        </w:rPr>
        <w:t>to discuss the topic of sexual health</w:t>
      </w:r>
      <w:r w:rsidR="00370E75">
        <w:rPr>
          <w:rFonts w:ascii="Times New Roman" w:hAnsi="Times New Roman" w:cs="Times New Roman"/>
          <w:sz w:val="24"/>
          <w:szCs w:val="24"/>
        </w:rPr>
        <w:t>.</w:t>
      </w:r>
      <w:r w:rsidR="00C95E71">
        <w:rPr>
          <w:rFonts w:ascii="Times New Roman" w:hAnsi="Times New Roman" w:cs="Times New Roman"/>
          <w:sz w:val="24"/>
          <w:szCs w:val="24"/>
        </w:rPr>
        <w:t xml:space="preserve">” </w:t>
      </w:r>
      <w:r w:rsidR="00031B86">
        <w:rPr>
          <w:rFonts w:ascii="Times New Roman" w:hAnsi="Times New Roman" w:cs="Times New Roman"/>
          <w:sz w:val="24"/>
          <w:szCs w:val="24"/>
        </w:rPr>
        <w:t xml:space="preserve">Another provider </w:t>
      </w:r>
      <w:r w:rsidR="00AA4041">
        <w:rPr>
          <w:rFonts w:ascii="Times New Roman" w:hAnsi="Times New Roman" w:cs="Times New Roman"/>
          <w:sz w:val="24"/>
          <w:szCs w:val="24"/>
        </w:rPr>
        <w:t>was</w:t>
      </w:r>
      <w:r w:rsidR="00370E75">
        <w:rPr>
          <w:rFonts w:ascii="Times New Roman" w:hAnsi="Times New Roman" w:cs="Times New Roman"/>
          <w:sz w:val="24"/>
          <w:szCs w:val="24"/>
        </w:rPr>
        <w:t xml:space="preserve"> more</w:t>
      </w:r>
      <w:r w:rsidR="00AA4041">
        <w:rPr>
          <w:rFonts w:ascii="Times New Roman" w:hAnsi="Times New Roman" w:cs="Times New Roman"/>
          <w:sz w:val="24"/>
          <w:szCs w:val="24"/>
        </w:rPr>
        <w:t xml:space="preserve"> hopeful that the training would address th</w:t>
      </w:r>
      <w:r w:rsidR="00370E75">
        <w:rPr>
          <w:rFonts w:ascii="Times New Roman" w:hAnsi="Times New Roman" w:cs="Times New Roman"/>
          <w:sz w:val="24"/>
          <w:szCs w:val="24"/>
        </w:rPr>
        <w:t>e</w:t>
      </w:r>
      <w:r w:rsidR="00AA4041">
        <w:rPr>
          <w:rFonts w:ascii="Times New Roman" w:hAnsi="Times New Roman" w:cs="Times New Roman"/>
          <w:sz w:val="24"/>
          <w:szCs w:val="24"/>
        </w:rPr>
        <w:t xml:space="preserve"> concern</w:t>
      </w:r>
      <w:r w:rsidR="00370E75">
        <w:rPr>
          <w:rFonts w:ascii="Times New Roman" w:hAnsi="Times New Roman" w:cs="Times New Roman"/>
          <w:sz w:val="24"/>
          <w:szCs w:val="24"/>
        </w:rPr>
        <w:t xml:space="preserve"> of comfort</w:t>
      </w:r>
      <w:r w:rsidR="005C4135">
        <w:rPr>
          <w:rFonts w:ascii="Times New Roman" w:hAnsi="Times New Roman" w:cs="Times New Roman"/>
          <w:sz w:val="24"/>
          <w:szCs w:val="24"/>
        </w:rPr>
        <w:t xml:space="preserve"> with the topic</w:t>
      </w:r>
      <w:r w:rsidR="00AA4041">
        <w:rPr>
          <w:rFonts w:ascii="Times New Roman" w:hAnsi="Times New Roman" w:cs="Times New Roman"/>
          <w:sz w:val="24"/>
          <w:szCs w:val="24"/>
        </w:rPr>
        <w:t xml:space="preserve">: </w:t>
      </w:r>
      <w:r w:rsidR="00F21184" w:rsidRPr="00354F35">
        <w:rPr>
          <w:rFonts w:ascii="Times New Roman" w:hAnsi="Times New Roman" w:cs="Times New Roman"/>
          <w:sz w:val="24"/>
          <w:szCs w:val="24"/>
        </w:rPr>
        <w:t>“</w:t>
      </w:r>
      <w:r w:rsidR="00AA4041">
        <w:rPr>
          <w:rFonts w:ascii="Times New Roman" w:eastAsia="Times New Roman" w:hAnsi="Times New Roman" w:cs="Times New Roman"/>
          <w:color w:val="000000"/>
          <w:sz w:val="24"/>
          <w:szCs w:val="24"/>
        </w:rPr>
        <w:t>…</w:t>
      </w:r>
      <w:r w:rsidR="001430B5" w:rsidRPr="00354F35">
        <w:rPr>
          <w:rFonts w:ascii="Times New Roman" w:eastAsia="Times New Roman" w:hAnsi="Times New Roman" w:cs="Times New Roman"/>
          <w:color w:val="000000"/>
          <w:sz w:val="24"/>
          <w:szCs w:val="24"/>
        </w:rPr>
        <w:t>I think it is an important topic and awareness needs to be spread, but it is still a very difficult topic to discuss with others so I hope I become more comfortable with it after the in person training.</w:t>
      </w:r>
      <w:r w:rsidR="00F21184" w:rsidRPr="00354F35">
        <w:rPr>
          <w:rFonts w:ascii="Times New Roman" w:eastAsia="Times New Roman" w:hAnsi="Times New Roman" w:cs="Times New Roman"/>
          <w:color w:val="000000"/>
          <w:sz w:val="24"/>
          <w:szCs w:val="24"/>
        </w:rPr>
        <w:t xml:space="preserve">” </w:t>
      </w:r>
      <w:r w:rsidR="006E6067">
        <w:rPr>
          <w:rFonts w:ascii="Times New Roman" w:hAnsi="Times New Roman" w:cs="Times New Roman"/>
          <w:sz w:val="24"/>
          <w:szCs w:val="24"/>
        </w:rPr>
        <w:t>A frequently</w:t>
      </w:r>
      <w:r w:rsidR="00A5510D">
        <w:rPr>
          <w:rFonts w:ascii="Times New Roman" w:hAnsi="Times New Roman" w:cs="Times New Roman"/>
          <w:sz w:val="24"/>
          <w:szCs w:val="24"/>
        </w:rPr>
        <w:t xml:space="preserve"> </w:t>
      </w:r>
      <w:r w:rsidR="0092606E">
        <w:rPr>
          <w:rFonts w:ascii="Times New Roman" w:hAnsi="Times New Roman" w:cs="Times New Roman"/>
          <w:sz w:val="24"/>
          <w:szCs w:val="24"/>
        </w:rPr>
        <w:t>expressed</w:t>
      </w:r>
      <w:r w:rsidR="00F21184">
        <w:rPr>
          <w:rFonts w:ascii="Times New Roman" w:hAnsi="Times New Roman" w:cs="Times New Roman"/>
          <w:sz w:val="24"/>
          <w:szCs w:val="24"/>
        </w:rPr>
        <w:t xml:space="preserve"> concern was </w:t>
      </w:r>
      <w:r w:rsidR="008878EF">
        <w:rPr>
          <w:rFonts w:ascii="Times New Roman" w:hAnsi="Times New Roman" w:cs="Times New Roman"/>
          <w:sz w:val="24"/>
          <w:szCs w:val="24"/>
        </w:rPr>
        <w:t>a parent’s history with sexual abuse</w:t>
      </w:r>
      <w:r w:rsidR="00095CF9">
        <w:rPr>
          <w:rFonts w:ascii="Times New Roman" w:hAnsi="Times New Roman" w:cs="Times New Roman"/>
          <w:sz w:val="24"/>
          <w:szCs w:val="24"/>
        </w:rPr>
        <w:t xml:space="preserve">. </w:t>
      </w:r>
      <w:r w:rsidR="00F21184">
        <w:rPr>
          <w:rFonts w:ascii="Times New Roman" w:hAnsi="Times New Roman" w:cs="Times New Roman"/>
          <w:sz w:val="24"/>
          <w:szCs w:val="24"/>
        </w:rPr>
        <w:t xml:space="preserve">Providers expressed the need for training in how to respond to parents’ trauma: </w:t>
      </w:r>
      <w:r w:rsidR="00C772AA">
        <w:rPr>
          <w:rFonts w:ascii="Times New Roman" w:hAnsi="Times New Roman" w:cs="Times New Roman"/>
          <w:sz w:val="24"/>
          <w:szCs w:val="24"/>
        </w:rPr>
        <w:t xml:space="preserve">“How do you respond when people start discussing personal information on past abuse (themselves or their children)?” </w:t>
      </w:r>
      <w:r w:rsidR="00F21184">
        <w:rPr>
          <w:rFonts w:ascii="Times New Roman" w:hAnsi="Times New Roman" w:cs="Times New Roman"/>
          <w:sz w:val="24"/>
          <w:szCs w:val="24"/>
        </w:rPr>
        <w:t>and</w:t>
      </w:r>
      <w:r w:rsidR="00C772AA">
        <w:rPr>
          <w:rFonts w:ascii="Times New Roman" w:hAnsi="Times New Roman" w:cs="Times New Roman"/>
          <w:sz w:val="24"/>
          <w:szCs w:val="24"/>
        </w:rPr>
        <w:t xml:space="preserve"> “I am looking forward to </w:t>
      </w:r>
      <w:r w:rsidR="00D91E92">
        <w:rPr>
          <w:rFonts w:ascii="Times New Roman" w:hAnsi="Times New Roman" w:cs="Times New Roman"/>
          <w:sz w:val="24"/>
          <w:szCs w:val="24"/>
        </w:rPr>
        <w:t>[guidance]</w:t>
      </w:r>
      <w:r w:rsidR="00C772AA">
        <w:rPr>
          <w:rFonts w:ascii="Times New Roman" w:hAnsi="Times New Roman" w:cs="Times New Roman"/>
          <w:sz w:val="24"/>
          <w:szCs w:val="24"/>
        </w:rPr>
        <w:t xml:space="preserve"> regarding how to best handle a parent who is triggered from the content.” </w:t>
      </w:r>
    </w:p>
    <w:p w14:paraId="20BDD135" w14:textId="556A9917" w:rsidR="00AA1C97" w:rsidRDefault="00356878" w:rsidP="009B6152">
      <w:pPr>
        <w:spacing w:after="0" w:line="480" w:lineRule="auto"/>
        <w:ind w:firstLine="720"/>
        <w:rPr>
          <w:rFonts w:ascii="Times New Roman" w:eastAsia="Times New Roman" w:hAnsi="Times New Roman" w:cs="Times New Roman"/>
          <w:color w:val="000000"/>
          <w:sz w:val="24"/>
          <w:szCs w:val="24"/>
        </w:rPr>
      </w:pPr>
      <w:r>
        <w:rPr>
          <w:rFonts w:ascii="Times New Roman" w:hAnsi="Times New Roman" w:cs="Times New Roman"/>
          <w:b/>
          <w:sz w:val="24"/>
          <w:szCs w:val="24"/>
        </w:rPr>
        <w:t>Immediate post-training.</w:t>
      </w:r>
      <w:r>
        <w:rPr>
          <w:rFonts w:ascii="Times New Roman" w:hAnsi="Times New Roman" w:cs="Times New Roman"/>
          <w:sz w:val="24"/>
          <w:szCs w:val="24"/>
        </w:rPr>
        <w:t xml:space="preserve"> </w:t>
      </w:r>
      <w:r w:rsidR="003153FB">
        <w:rPr>
          <w:rFonts w:ascii="Times New Roman" w:hAnsi="Times New Roman" w:cs="Times New Roman"/>
          <w:sz w:val="24"/>
          <w:szCs w:val="24"/>
        </w:rPr>
        <w:t>Following training</w:t>
      </w:r>
      <w:r w:rsidR="00D44AD1">
        <w:rPr>
          <w:rFonts w:ascii="Times New Roman" w:hAnsi="Times New Roman" w:cs="Times New Roman"/>
          <w:sz w:val="24"/>
          <w:szCs w:val="24"/>
        </w:rPr>
        <w:t>,</w:t>
      </w:r>
      <w:r w:rsidR="003153FB">
        <w:rPr>
          <w:rFonts w:ascii="Times New Roman" w:hAnsi="Times New Roman" w:cs="Times New Roman"/>
          <w:sz w:val="24"/>
          <w:szCs w:val="24"/>
        </w:rPr>
        <w:t xml:space="preserve"> many providers expressed their comfort with the topic as well as confidence in their ability to deliver the curriculum, to guide parents </w:t>
      </w:r>
      <w:r w:rsidR="003153FB">
        <w:rPr>
          <w:rFonts w:ascii="Times New Roman" w:hAnsi="Times New Roman" w:cs="Times New Roman"/>
          <w:sz w:val="24"/>
          <w:szCs w:val="24"/>
        </w:rPr>
        <w:lastRenderedPageBreak/>
        <w:t>through the curriculum, and to answer common questions</w:t>
      </w:r>
      <w:r w:rsidR="002B5F01">
        <w:rPr>
          <w:rFonts w:ascii="Times New Roman" w:hAnsi="Times New Roman" w:cs="Times New Roman"/>
          <w:sz w:val="24"/>
          <w:szCs w:val="24"/>
        </w:rPr>
        <w:t>. One provider stated</w:t>
      </w:r>
      <w:r w:rsidR="00844ED2">
        <w:rPr>
          <w:rFonts w:ascii="Times New Roman" w:hAnsi="Times New Roman" w:cs="Times New Roman"/>
          <w:sz w:val="24"/>
          <w:szCs w:val="24"/>
        </w:rPr>
        <w:t>,</w:t>
      </w:r>
      <w:r w:rsidR="003153FB">
        <w:rPr>
          <w:rFonts w:ascii="Times New Roman" w:hAnsi="Times New Roman" w:cs="Times New Roman"/>
          <w:sz w:val="24"/>
          <w:szCs w:val="24"/>
        </w:rPr>
        <w:t xml:space="preserve"> “</w:t>
      </w:r>
      <w:r w:rsidR="003153FB" w:rsidRPr="003153FB">
        <w:rPr>
          <w:rFonts w:ascii="Times New Roman" w:hAnsi="Times New Roman" w:cs="Times New Roman"/>
          <w:sz w:val="24"/>
          <w:szCs w:val="24"/>
        </w:rPr>
        <w:t>I feel more confident with the content and my ability to discuss potentially awkward/hard information with parents.</w:t>
      </w:r>
      <w:r w:rsidR="003153FB">
        <w:rPr>
          <w:rFonts w:ascii="Times New Roman" w:hAnsi="Times New Roman" w:cs="Times New Roman"/>
          <w:sz w:val="24"/>
          <w:szCs w:val="24"/>
        </w:rPr>
        <w:t xml:space="preserve">” Concerns regarding the logistics </w:t>
      </w:r>
      <w:r w:rsidR="001F0810">
        <w:rPr>
          <w:rFonts w:ascii="Times New Roman" w:hAnsi="Times New Roman" w:cs="Times New Roman"/>
          <w:sz w:val="24"/>
          <w:szCs w:val="24"/>
        </w:rPr>
        <w:t>and content were minimized</w:t>
      </w:r>
      <w:r w:rsidR="0092606E">
        <w:rPr>
          <w:rFonts w:ascii="Times New Roman" w:hAnsi="Times New Roman" w:cs="Times New Roman"/>
          <w:sz w:val="24"/>
          <w:szCs w:val="24"/>
        </w:rPr>
        <w:t xml:space="preserve">. </w:t>
      </w:r>
      <w:r w:rsidR="001F0810">
        <w:rPr>
          <w:rFonts w:ascii="Times New Roman" w:hAnsi="Times New Roman" w:cs="Times New Roman"/>
          <w:sz w:val="24"/>
          <w:szCs w:val="24"/>
        </w:rPr>
        <w:t xml:space="preserve">Much of </w:t>
      </w:r>
      <w:r w:rsidR="00AA1C97">
        <w:rPr>
          <w:rFonts w:ascii="Times New Roman" w:hAnsi="Times New Roman" w:cs="Times New Roman"/>
          <w:sz w:val="24"/>
          <w:szCs w:val="24"/>
        </w:rPr>
        <w:t xml:space="preserve">the decrease in concerns </w:t>
      </w:r>
      <w:r w:rsidR="001F0810">
        <w:rPr>
          <w:rFonts w:ascii="Times New Roman" w:hAnsi="Times New Roman" w:cs="Times New Roman"/>
          <w:sz w:val="24"/>
          <w:szCs w:val="24"/>
        </w:rPr>
        <w:t>was attributed to the materials available to providers: “</w:t>
      </w:r>
      <w:r w:rsidR="001F0810" w:rsidRPr="001F0810">
        <w:rPr>
          <w:rFonts w:ascii="Times New Roman" w:hAnsi="Times New Roman" w:cs="Times New Roman"/>
          <w:sz w:val="24"/>
          <w:szCs w:val="24"/>
        </w:rPr>
        <w:t>I appreciated the scripts provided, and the amount of education and support in the manual for the facilitators</w:t>
      </w:r>
      <w:r w:rsidR="00844ED2">
        <w:rPr>
          <w:rFonts w:ascii="Times New Roman" w:hAnsi="Times New Roman" w:cs="Times New Roman"/>
          <w:sz w:val="24"/>
          <w:szCs w:val="24"/>
        </w:rPr>
        <w:t>.</w:t>
      </w:r>
      <w:r w:rsidR="001F0810" w:rsidRPr="001F0810">
        <w:rPr>
          <w:rFonts w:ascii="Times New Roman" w:hAnsi="Times New Roman" w:cs="Times New Roman"/>
          <w:sz w:val="24"/>
          <w:szCs w:val="24"/>
        </w:rPr>
        <w:t>”</w:t>
      </w:r>
      <w:r w:rsidR="0019495F">
        <w:rPr>
          <w:rFonts w:ascii="Times New Roman" w:hAnsi="Times New Roman" w:cs="Times New Roman"/>
          <w:sz w:val="24"/>
          <w:szCs w:val="24"/>
        </w:rPr>
        <w:t xml:space="preserve"> </w:t>
      </w:r>
      <w:r w:rsidR="00844ED2">
        <w:rPr>
          <w:rFonts w:ascii="Times New Roman" w:hAnsi="Times New Roman" w:cs="Times New Roman"/>
          <w:sz w:val="24"/>
          <w:szCs w:val="24"/>
        </w:rPr>
        <w:t xml:space="preserve">Another provider said, </w:t>
      </w:r>
      <w:r w:rsidR="001F0810" w:rsidRPr="001F0810">
        <w:rPr>
          <w:rFonts w:ascii="Times New Roman" w:hAnsi="Times New Roman" w:cs="Times New Roman"/>
          <w:sz w:val="24"/>
          <w:szCs w:val="24"/>
        </w:rPr>
        <w:t>“B</w:t>
      </w:r>
      <w:r w:rsidR="00FA6174" w:rsidRPr="00FA6174">
        <w:rPr>
          <w:rFonts w:ascii="Times New Roman" w:eastAsia="Times New Roman" w:hAnsi="Times New Roman" w:cs="Times New Roman"/>
          <w:color w:val="000000"/>
          <w:sz w:val="24"/>
          <w:szCs w:val="24"/>
        </w:rPr>
        <w:t>ased upon the information and the manuals that were shared as well as the activities that we did, I feel much more prepared and confident with the material / lessons.</w:t>
      </w:r>
      <w:r w:rsidR="001F0810" w:rsidRPr="001F0810">
        <w:rPr>
          <w:rFonts w:ascii="Times New Roman" w:eastAsia="Times New Roman" w:hAnsi="Times New Roman" w:cs="Times New Roman"/>
          <w:color w:val="000000"/>
          <w:sz w:val="24"/>
          <w:szCs w:val="24"/>
        </w:rPr>
        <w:t>”</w:t>
      </w:r>
      <w:r w:rsidR="001F0810">
        <w:rPr>
          <w:rFonts w:ascii="Times New Roman" w:eastAsia="Times New Roman" w:hAnsi="Times New Roman" w:cs="Times New Roman"/>
          <w:color w:val="000000"/>
          <w:sz w:val="24"/>
          <w:szCs w:val="24"/>
        </w:rPr>
        <w:t xml:space="preserve"> </w:t>
      </w:r>
    </w:p>
    <w:p w14:paraId="2F2A46AF" w14:textId="2581A9DD" w:rsidR="00927736" w:rsidRDefault="0019495F" w:rsidP="009B6152">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Nearly all providers commended on the presentation of the curriculum</w:t>
      </w:r>
      <w:r w:rsidR="00426E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Providers commented on the coordination of materials for both provider and parent: “</w:t>
      </w:r>
      <w:r w:rsidRPr="0019495F">
        <w:rPr>
          <w:rFonts w:ascii="Times New Roman" w:hAnsi="Times New Roman" w:cs="Times New Roman"/>
          <w:sz w:val="24"/>
          <w:szCs w:val="24"/>
        </w:rPr>
        <w:t>I like that there is a manual to guide us. I like that the parent has a book to guide them th</w:t>
      </w:r>
      <w:r>
        <w:rPr>
          <w:rFonts w:ascii="Times New Roman" w:hAnsi="Times New Roman" w:cs="Times New Roman"/>
          <w:sz w:val="24"/>
          <w:szCs w:val="24"/>
        </w:rPr>
        <w:t xml:space="preserve">rough their child's development.” </w:t>
      </w:r>
      <w:r>
        <w:rPr>
          <w:rFonts w:ascii="Times New Roman" w:eastAsia="Times New Roman" w:hAnsi="Times New Roman" w:cs="Times New Roman"/>
          <w:color w:val="000000"/>
          <w:sz w:val="24"/>
          <w:szCs w:val="24"/>
        </w:rPr>
        <w:t>T</w:t>
      </w:r>
      <w:r w:rsidR="001F0810">
        <w:rPr>
          <w:rFonts w:ascii="Times New Roman" w:eastAsia="Times New Roman" w:hAnsi="Times New Roman" w:cs="Times New Roman"/>
          <w:color w:val="000000"/>
          <w:sz w:val="24"/>
          <w:szCs w:val="24"/>
        </w:rPr>
        <w:t xml:space="preserve">he scripted nature of the materials was novel to </w:t>
      </w:r>
      <w:r>
        <w:rPr>
          <w:rFonts w:ascii="Times New Roman" w:eastAsia="Times New Roman" w:hAnsi="Times New Roman" w:cs="Times New Roman"/>
          <w:color w:val="000000"/>
          <w:sz w:val="24"/>
          <w:szCs w:val="24"/>
        </w:rPr>
        <w:t>several</w:t>
      </w:r>
      <w:r w:rsidR="001F0810">
        <w:rPr>
          <w:rFonts w:ascii="Times New Roman" w:eastAsia="Times New Roman" w:hAnsi="Times New Roman" w:cs="Times New Roman"/>
          <w:color w:val="000000"/>
          <w:sz w:val="24"/>
          <w:szCs w:val="24"/>
        </w:rPr>
        <w:t xml:space="preserve"> providers: </w:t>
      </w:r>
    </w:p>
    <w:p w14:paraId="051E4DAC" w14:textId="7B85A2E8" w:rsidR="00927736" w:rsidRPr="00354F35" w:rsidRDefault="00FA6174" w:rsidP="00927736">
      <w:pPr>
        <w:tabs>
          <w:tab w:val="left" w:pos="1440"/>
          <w:tab w:val="left" w:pos="7200"/>
        </w:tabs>
        <w:spacing w:after="0" w:line="240" w:lineRule="auto"/>
        <w:ind w:left="1440" w:right="1440"/>
        <w:rPr>
          <w:rFonts w:ascii="Times New Roman" w:hAnsi="Times New Roman" w:cs="Times New Roman"/>
          <w:i/>
          <w:sz w:val="24"/>
          <w:szCs w:val="24"/>
        </w:rPr>
      </w:pPr>
      <w:r w:rsidRPr="00354F35">
        <w:rPr>
          <w:rFonts w:ascii="Times New Roman" w:hAnsi="Times New Roman" w:cs="Times New Roman"/>
          <w:i/>
          <w:sz w:val="24"/>
          <w:szCs w:val="24"/>
        </w:rPr>
        <w:t xml:space="preserve">I became comfortable with the idea of reading the scripted information to the parents. It is very well written, in my opinion, and I think I would tell the parents that because this information is so important and so well prepared </w:t>
      </w:r>
      <w:r w:rsidR="001F0810" w:rsidRPr="00354F35">
        <w:rPr>
          <w:rFonts w:ascii="Times New Roman" w:hAnsi="Times New Roman" w:cs="Times New Roman"/>
          <w:i/>
          <w:sz w:val="24"/>
          <w:szCs w:val="24"/>
        </w:rPr>
        <w:t>[in my opinion]</w:t>
      </w:r>
      <w:r w:rsidRPr="00354F35">
        <w:rPr>
          <w:rFonts w:ascii="Times New Roman" w:hAnsi="Times New Roman" w:cs="Times New Roman"/>
          <w:i/>
          <w:sz w:val="24"/>
          <w:szCs w:val="24"/>
        </w:rPr>
        <w:t>, I want to read it as is for much of the visit.</w:t>
      </w:r>
    </w:p>
    <w:p w14:paraId="194ABEBB" w14:textId="77777777" w:rsidR="00354F35" w:rsidRDefault="00354F35" w:rsidP="00927736">
      <w:pPr>
        <w:tabs>
          <w:tab w:val="left" w:pos="1440"/>
          <w:tab w:val="left" w:pos="7200"/>
        </w:tabs>
        <w:spacing w:after="0" w:line="240" w:lineRule="auto"/>
        <w:ind w:left="1440" w:right="1440"/>
        <w:rPr>
          <w:rFonts w:ascii="Times New Roman" w:hAnsi="Times New Roman" w:cs="Times New Roman"/>
          <w:sz w:val="24"/>
          <w:szCs w:val="24"/>
        </w:rPr>
      </w:pPr>
    </w:p>
    <w:p w14:paraId="6EA671F7" w14:textId="757FECF5" w:rsidR="00927736" w:rsidRDefault="00356878" w:rsidP="00927736">
      <w:pPr>
        <w:spacing w:after="0" w:line="480" w:lineRule="auto"/>
        <w:ind w:firstLine="720"/>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Six-months post-training. </w:t>
      </w:r>
      <w:r w:rsidR="00132285">
        <w:rPr>
          <w:rFonts w:ascii="Times New Roman" w:hAnsi="Times New Roman" w:cs="Times New Roman"/>
          <w:sz w:val="24"/>
          <w:szCs w:val="24"/>
        </w:rPr>
        <w:t xml:space="preserve">Providers </w:t>
      </w:r>
      <w:r w:rsidR="008C7B53">
        <w:rPr>
          <w:rFonts w:ascii="Times New Roman" w:hAnsi="Times New Roman" w:cs="Times New Roman"/>
          <w:sz w:val="24"/>
          <w:szCs w:val="24"/>
        </w:rPr>
        <w:t xml:space="preserve">reported </w:t>
      </w:r>
      <w:r w:rsidR="005C4135">
        <w:rPr>
          <w:rFonts w:ascii="Times New Roman" w:hAnsi="Times New Roman" w:cs="Times New Roman"/>
          <w:sz w:val="24"/>
          <w:szCs w:val="24"/>
        </w:rPr>
        <w:t xml:space="preserve">delivering SPSHK </w:t>
      </w:r>
      <w:r w:rsidR="0015787F">
        <w:rPr>
          <w:rFonts w:ascii="Times New Roman" w:hAnsi="Times New Roman" w:cs="Times New Roman"/>
          <w:sz w:val="24"/>
          <w:szCs w:val="24"/>
        </w:rPr>
        <w:t xml:space="preserve">anywhere from </w:t>
      </w:r>
      <w:r w:rsidR="008C7B53">
        <w:rPr>
          <w:rFonts w:ascii="Times New Roman" w:hAnsi="Times New Roman" w:cs="Times New Roman"/>
          <w:sz w:val="24"/>
          <w:szCs w:val="24"/>
        </w:rPr>
        <w:t xml:space="preserve">1 </w:t>
      </w:r>
      <w:r w:rsidR="00C32ECD">
        <w:rPr>
          <w:rFonts w:ascii="Times New Roman" w:hAnsi="Times New Roman" w:cs="Times New Roman"/>
          <w:sz w:val="24"/>
          <w:szCs w:val="24"/>
        </w:rPr>
        <w:t>to 6</w:t>
      </w:r>
      <w:r w:rsidR="005C4135">
        <w:rPr>
          <w:rFonts w:ascii="Times New Roman" w:hAnsi="Times New Roman" w:cs="Times New Roman"/>
          <w:sz w:val="24"/>
          <w:szCs w:val="24"/>
        </w:rPr>
        <w:t xml:space="preserve"> time</w:t>
      </w:r>
      <w:r w:rsidR="00132285">
        <w:rPr>
          <w:rFonts w:ascii="Times New Roman" w:hAnsi="Times New Roman" w:cs="Times New Roman"/>
          <w:sz w:val="24"/>
          <w:szCs w:val="24"/>
        </w:rPr>
        <w:t>s</w:t>
      </w:r>
      <w:r w:rsidR="00AA1C97">
        <w:rPr>
          <w:rFonts w:ascii="Times New Roman" w:hAnsi="Times New Roman" w:cs="Times New Roman"/>
          <w:sz w:val="24"/>
          <w:szCs w:val="24"/>
        </w:rPr>
        <w:t xml:space="preserve">, and </w:t>
      </w:r>
      <w:r w:rsidR="00C32ECD">
        <w:rPr>
          <w:rFonts w:ascii="Times New Roman" w:hAnsi="Times New Roman" w:cs="Times New Roman"/>
          <w:sz w:val="24"/>
          <w:szCs w:val="24"/>
        </w:rPr>
        <w:t>most</w:t>
      </w:r>
      <w:r w:rsidR="008C7B53">
        <w:rPr>
          <w:rFonts w:ascii="Times New Roman" w:hAnsi="Times New Roman" w:cs="Times New Roman"/>
          <w:sz w:val="24"/>
          <w:szCs w:val="24"/>
        </w:rPr>
        <w:t xml:space="preserve"> providers (</w:t>
      </w:r>
      <w:r w:rsidR="008C7B53">
        <w:rPr>
          <w:rFonts w:ascii="Times New Roman" w:hAnsi="Times New Roman" w:cs="Times New Roman"/>
          <w:i/>
          <w:sz w:val="24"/>
          <w:szCs w:val="24"/>
        </w:rPr>
        <w:t>n</w:t>
      </w:r>
      <w:r w:rsidR="008C7B53">
        <w:rPr>
          <w:rFonts w:ascii="Times New Roman" w:hAnsi="Times New Roman" w:cs="Times New Roman"/>
          <w:sz w:val="24"/>
          <w:szCs w:val="24"/>
        </w:rPr>
        <w:t xml:space="preserve"> = 12) reported 2 deliveries</w:t>
      </w:r>
      <w:r w:rsidR="00132285">
        <w:rPr>
          <w:rFonts w:ascii="Times New Roman" w:hAnsi="Times New Roman" w:cs="Times New Roman"/>
          <w:sz w:val="24"/>
          <w:szCs w:val="24"/>
        </w:rPr>
        <w:t xml:space="preserve"> six months post-training</w:t>
      </w:r>
      <w:r w:rsidR="008C7B53">
        <w:rPr>
          <w:rFonts w:ascii="Times New Roman" w:hAnsi="Times New Roman" w:cs="Times New Roman"/>
          <w:sz w:val="24"/>
          <w:szCs w:val="24"/>
        </w:rPr>
        <w:t xml:space="preserve">. </w:t>
      </w:r>
      <w:r w:rsidR="00163D59">
        <w:rPr>
          <w:rFonts w:ascii="Times New Roman" w:hAnsi="Times New Roman" w:cs="Times New Roman"/>
          <w:sz w:val="24"/>
          <w:szCs w:val="24"/>
        </w:rPr>
        <w:t>Providers expressed that</w:t>
      </w:r>
      <w:r w:rsidR="00381DF7">
        <w:rPr>
          <w:rFonts w:ascii="Times New Roman" w:hAnsi="Times New Roman" w:cs="Times New Roman"/>
          <w:sz w:val="24"/>
          <w:szCs w:val="24"/>
        </w:rPr>
        <w:t>,</w:t>
      </w:r>
      <w:r w:rsidR="00163D59">
        <w:rPr>
          <w:rFonts w:ascii="Times New Roman" w:hAnsi="Times New Roman" w:cs="Times New Roman"/>
          <w:sz w:val="24"/>
          <w:szCs w:val="24"/>
        </w:rPr>
        <w:t xml:space="preserve"> over</w:t>
      </w:r>
      <w:r w:rsidR="00381DF7">
        <w:rPr>
          <w:rFonts w:ascii="Times New Roman" w:hAnsi="Times New Roman" w:cs="Times New Roman"/>
          <w:sz w:val="24"/>
          <w:szCs w:val="24"/>
        </w:rPr>
        <w:t xml:space="preserve"> the</w:t>
      </w:r>
      <w:r w:rsidR="00163D59">
        <w:rPr>
          <w:rFonts w:ascii="Times New Roman" w:hAnsi="Times New Roman" w:cs="Times New Roman"/>
          <w:sz w:val="24"/>
          <w:szCs w:val="24"/>
        </w:rPr>
        <w:t xml:space="preserve"> six months of implementation, they became “more confident and less intimidated” when delivering </w:t>
      </w:r>
      <w:r w:rsidR="008D57C6">
        <w:rPr>
          <w:rFonts w:ascii="Times New Roman" w:hAnsi="Times New Roman" w:cs="Times New Roman"/>
          <w:sz w:val="24"/>
          <w:szCs w:val="24"/>
        </w:rPr>
        <w:t>SPSHK</w:t>
      </w:r>
      <w:r w:rsidR="00163D59">
        <w:rPr>
          <w:rFonts w:ascii="Times New Roman" w:hAnsi="Times New Roman" w:cs="Times New Roman"/>
          <w:sz w:val="24"/>
          <w:szCs w:val="24"/>
        </w:rPr>
        <w:t xml:space="preserve">. </w:t>
      </w:r>
      <w:r w:rsidR="00381DF7">
        <w:rPr>
          <w:rFonts w:ascii="Times New Roman" w:eastAsia="Times New Roman" w:hAnsi="Times New Roman" w:cs="Times New Roman"/>
          <w:color w:val="000000"/>
          <w:sz w:val="24"/>
          <w:szCs w:val="24"/>
        </w:rPr>
        <w:t>Moreover, p</w:t>
      </w:r>
      <w:r w:rsidR="00927736">
        <w:rPr>
          <w:rFonts w:ascii="Times New Roman" w:eastAsia="Times New Roman" w:hAnsi="Times New Roman" w:cs="Times New Roman"/>
          <w:color w:val="000000"/>
          <w:sz w:val="24"/>
          <w:szCs w:val="24"/>
        </w:rPr>
        <w:t>roviders expressed their confidence in addressing parental history of trauma:</w:t>
      </w:r>
    </w:p>
    <w:p w14:paraId="4183AC41" w14:textId="1D172A96" w:rsidR="00927736" w:rsidRPr="00354F35" w:rsidRDefault="00927736" w:rsidP="00354F35">
      <w:pPr>
        <w:tabs>
          <w:tab w:val="left" w:pos="7920"/>
        </w:tabs>
        <w:spacing w:after="0" w:line="240" w:lineRule="auto"/>
        <w:ind w:left="1440" w:right="1440"/>
        <w:rPr>
          <w:rFonts w:ascii="Times New Roman" w:eastAsia="Times New Roman" w:hAnsi="Times New Roman" w:cs="Times New Roman"/>
          <w:i/>
          <w:color w:val="000000"/>
          <w:sz w:val="24"/>
          <w:szCs w:val="24"/>
        </w:rPr>
      </w:pPr>
      <w:r w:rsidRPr="00354F35">
        <w:rPr>
          <w:rFonts w:ascii="Times New Roman" w:eastAsia="Times New Roman" w:hAnsi="Times New Roman" w:cs="Times New Roman"/>
          <w:i/>
          <w:color w:val="000000"/>
          <w:sz w:val="24"/>
          <w:szCs w:val="24"/>
        </w:rPr>
        <w:t>The last time a parent revealed to the group that they were sexually abused. They said it was the first time they were telling anyone. We followed up with this person during and after class, and on the following week. Ultimately, I think it was a therapeutic/ positive experience for that person.</w:t>
      </w:r>
    </w:p>
    <w:p w14:paraId="47F017AD" w14:textId="77777777" w:rsidR="00354F35" w:rsidRPr="00354F35" w:rsidRDefault="00354F35" w:rsidP="00354F35">
      <w:pPr>
        <w:tabs>
          <w:tab w:val="left" w:pos="7920"/>
        </w:tabs>
        <w:spacing w:after="0" w:line="240" w:lineRule="auto"/>
        <w:ind w:left="1440" w:right="1440"/>
        <w:rPr>
          <w:rFonts w:ascii="Times New Roman" w:eastAsia="Times New Roman" w:hAnsi="Times New Roman" w:cs="Times New Roman"/>
          <w:color w:val="000000"/>
          <w:sz w:val="24"/>
          <w:szCs w:val="24"/>
        </w:rPr>
      </w:pPr>
    </w:p>
    <w:p w14:paraId="02674D9B" w14:textId="659D55BF" w:rsidR="00354F35" w:rsidRPr="00354F35" w:rsidRDefault="00163D59" w:rsidP="00B9749A">
      <w:pPr>
        <w:spacing w:after="0" w:line="480" w:lineRule="auto"/>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Several providers directly commented on the way their attitudes and perceptions changed: “It was WAY easier than I originally thought it would be</w:t>
      </w:r>
      <w:r w:rsidR="005B3689">
        <w:rPr>
          <w:rFonts w:ascii="Times New Roman" w:hAnsi="Times New Roman" w:cs="Times New Roman"/>
          <w:sz w:val="24"/>
          <w:szCs w:val="24"/>
        </w:rPr>
        <w:t>.” Another provider said</w:t>
      </w:r>
      <w:r w:rsidR="00A5510D">
        <w:rPr>
          <w:rFonts w:ascii="Times New Roman" w:hAnsi="Times New Roman" w:cs="Times New Roman"/>
          <w:sz w:val="24"/>
          <w:szCs w:val="24"/>
        </w:rPr>
        <w:t>,</w:t>
      </w:r>
      <w:r>
        <w:rPr>
          <w:rFonts w:ascii="Times New Roman" w:hAnsi="Times New Roman" w:cs="Times New Roman"/>
          <w:sz w:val="24"/>
          <w:szCs w:val="24"/>
        </w:rPr>
        <w:t xml:space="preserve"> “It was much easier to talk about than I originally thought.” As providers delivered the content to more parents, the need </w:t>
      </w:r>
      <w:r w:rsidR="005B3689">
        <w:rPr>
          <w:rFonts w:ascii="Times New Roman" w:hAnsi="Times New Roman" w:cs="Times New Roman"/>
          <w:sz w:val="24"/>
          <w:szCs w:val="24"/>
        </w:rPr>
        <w:t xml:space="preserve">seemed to become </w:t>
      </w:r>
      <w:r>
        <w:rPr>
          <w:rFonts w:ascii="Times New Roman" w:hAnsi="Times New Roman" w:cs="Times New Roman"/>
          <w:sz w:val="24"/>
          <w:szCs w:val="24"/>
        </w:rPr>
        <w:t>more apparent: “</w:t>
      </w:r>
      <w:r w:rsidRPr="00163D59">
        <w:rPr>
          <w:rFonts w:ascii="Times New Roman" w:hAnsi="Times New Roman" w:cs="Times New Roman"/>
          <w:sz w:val="24"/>
          <w:szCs w:val="24"/>
        </w:rPr>
        <w:t>It became more evident that it was important to discuss with parents based upon the misin</w:t>
      </w:r>
      <w:r>
        <w:rPr>
          <w:rFonts w:ascii="Times New Roman" w:hAnsi="Times New Roman" w:cs="Times New Roman"/>
          <w:sz w:val="24"/>
          <w:szCs w:val="24"/>
        </w:rPr>
        <w:t>formation that was being shared</w:t>
      </w:r>
      <w:r w:rsidR="005B3689">
        <w:rPr>
          <w:rFonts w:ascii="Times New Roman" w:hAnsi="Times New Roman" w:cs="Times New Roman"/>
          <w:sz w:val="24"/>
          <w:szCs w:val="24"/>
        </w:rPr>
        <w:t>.</w:t>
      </w:r>
      <w:r>
        <w:rPr>
          <w:rFonts w:ascii="Times New Roman" w:hAnsi="Times New Roman" w:cs="Times New Roman"/>
          <w:sz w:val="24"/>
          <w:szCs w:val="24"/>
        </w:rPr>
        <w:t xml:space="preserve">” </w:t>
      </w:r>
      <w:r w:rsidR="005B3689">
        <w:rPr>
          <w:rFonts w:ascii="Times New Roman" w:hAnsi="Times New Roman" w:cs="Times New Roman"/>
          <w:sz w:val="24"/>
          <w:szCs w:val="24"/>
        </w:rPr>
        <w:t>A separate provider shared</w:t>
      </w:r>
      <w:r w:rsidR="00D100D9">
        <w:rPr>
          <w:rFonts w:ascii="Times New Roman" w:hAnsi="Times New Roman" w:cs="Times New Roman"/>
          <w:sz w:val="24"/>
          <w:szCs w:val="24"/>
        </w:rPr>
        <w:t>:</w:t>
      </w:r>
      <w:r w:rsidR="005B3689">
        <w:rPr>
          <w:rFonts w:ascii="Times New Roman" w:hAnsi="Times New Roman" w:cs="Times New Roman"/>
          <w:sz w:val="24"/>
          <w:szCs w:val="24"/>
        </w:rPr>
        <w:t xml:space="preserve"> </w:t>
      </w:r>
      <w:r>
        <w:rPr>
          <w:rFonts w:ascii="Times New Roman" w:hAnsi="Times New Roman" w:cs="Times New Roman"/>
          <w:sz w:val="24"/>
          <w:szCs w:val="24"/>
        </w:rPr>
        <w:t>“</w:t>
      </w:r>
      <w:r w:rsidRPr="00163D59">
        <w:rPr>
          <w:rFonts w:ascii="Times New Roman" w:hAnsi="Times New Roman" w:cs="Times New Roman"/>
          <w:sz w:val="24"/>
          <w:szCs w:val="24"/>
        </w:rPr>
        <w:t>I didn't know, previously, how necessary it was until I learned how extremely uncomfortable people were with using the cor</w:t>
      </w:r>
      <w:r>
        <w:rPr>
          <w:rFonts w:ascii="Times New Roman" w:hAnsi="Times New Roman" w:cs="Times New Roman"/>
          <w:sz w:val="24"/>
          <w:szCs w:val="24"/>
        </w:rPr>
        <w:t xml:space="preserve">rect terminology for body parts.” </w:t>
      </w:r>
      <w:r w:rsidR="00927736">
        <w:rPr>
          <w:rFonts w:ascii="Times New Roman" w:hAnsi="Times New Roman" w:cs="Times New Roman"/>
          <w:sz w:val="24"/>
          <w:szCs w:val="24"/>
        </w:rPr>
        <w:t>P</w:t>
      </w:r>
      <w:r w:rsidRPr="00927736">
        <w:rPr>
          <w:rFonts w:ascii="Times New Roman" w:hAnsi="Times New Roman" w:cs="Times New Roman"/>
          <w:sz w:val="24"/>
          <w:szCs w:val="24"/>
        </w:rPr>
        <w:t>rovider attitudes regarding the logistics of delivery also shifted</w:t>
      </w:r>
      <w:r w:rsidR="00132285">
        <w:rPr>
          <w:rFonts w:ascii="Times New Roman" w:hAnsi="Times New Roman" w:cs="Times New Roman"/>
          <w:sz w:val="24"/>
          <w:szCs w:val="24"/>
        </w:rPr>
        <w:t>:</w:t>
      </w:r>
      <w:r w:rsidRPr="00927736">
        <w:rPr>
          <w:rFonts w:ascii="Times New Roman" w:hAnsi="Times New Roman" w:cs="Times New Roman"/>
          <w:sz w:val="24"/>
          <w:szCs w:val="24"/>
        </w:rPr>
        <w:t xml:space="preserve"> </w:t>
      </w:r>
    </w:p>
    <w:p w14:paraId="0E89ECAD" w14:textId="08AFD246" w:rsidR="00927736" w:rsidRDefault="00163D59" w:rsidP="00354F35">
      <w:pPr>
        <w:spacing w:after="0" w:line="240" w:lineRule="auto"/>
        <w:ind w:left="1440" w:right="1440"/>
        <w:rPr>
          <w:rFonts w:ascii="Times New Roman" w:eastAsia="Times New Roman" w:hAnsi="Times New Roman" w:cs="Times New Roman"/>
          <w:i/>
          <w:color w:val="000000"/>
          <w:sz w:val="24"/>
          <w:szCs w:val="24"/>
        </w:rPr>
      </w:pPr>
      <w:r w:rsidRPr="00354F35">
        <w:rPr>
          <w:rFonts w:ascii="Times New Roman" w:eastAsia="Times New Roman" w:hAnsi="Times New Roman" w:cs="Times New Roman"/>
          <w:i/>
          <w:color w:val="000000"/>
          <w:sz w:val="24"/>
          <w:szCs w:val="24"/>
        </w:rPr>
        <w:t xml:space="preserve">I still think it is a lot of information to give in just </w:t>
      </w:r>
      <w:r w:rsidR="00927736" w:rsidRPr="00354F35">
        <w:rPr>
          <w:rFonts w:ascii="Times New Roman" w:eastAsia="Times New Roman" w:hAnsi="Times New Roman" w:cs="Times New Roman"/>
          <w:i/>
          <w:color w:val="000000"/>
          <w:sz w:val="24"/>
          <w:szCs w:val="24"/>
        </w:rPr>
        <w:t>[one session]</w:t>
      </w:r>
      <w:r w:rsidRPr="00354F35">
        <w:rPr>
          <w:rFonts w:ascii="Times New Roman" w:eastAsia="Times New Roman" w:hAnsi="Times New Roman" w:cs="Times New Roman"/>
          <w:i/>
          <w:color w:val="000000"/>
          <w:sz w:val="24"/>
          <w:szCs w:val="24"/>
        </w:rPr>
        <w:t>, but I found that the second time I taught the material, my familiarity with the material was better and I was able to manage the time and discussions better.</w:t>
      </w:r>
    </w:p>
    <w:p w14:paraId="5C228B9D" w14:textId="77777777" w:rsidR="00354F35" w:rsidRPr="00354F35" w:rsidRDefault="00354F35" w:rsidP="00354F35">
      <w:pPr>
        <w:spacing w:after="0" w:line="240" w:lineRule="auto"/>
        <w:ind w:left="1440" w:right="1440"/>
        <w:rPr>
          <w:rFonts w:ascii="Times New Roman" w:eastAsia="Times New Roman" w:hAnsi="Times New Roman" w:cs="Times New Roman"/>
          <w:i/>
          <w:color w:val="000000"/>
          <w:sz w:val="24"/>
          <w:szCs w:val="24"/>
        </w:rPr>
      </w:pPr>
    </w:p>
    <w:p w14:paraId="15D128B9" w14:textId="7DE94348" w:rsidR="00163D59" w:rsidRPr="00356878" w:rsidRDefault="00927736" w:rsidP="00927736">
      <w:pPr>
        <w:spacing w:after="0" w:line="480" w:lineRule="auto"/>
        <w:rPr>
          <w:rFonts w:ascii="Times New Roman" w:hAnsi="Times New Roman" w:cs="Times New Roman"/>
          <w:b/>
          <w:sz w:val="24"/>
          <w:szCs w:val="24"/>
        </w:rPr>
      </w:pPr>
      <w:r>
        <w:rPr>
          <w:rFonts w:ascii="Times New Roman" w:eastAsia="Times New Roman" w:hAnsi="Times New Roman" w:cs="Times New Roman"/>
          <w:color w:val="000000"/>
          <w:sz w:val="24"/>
          <w:szCs w:val="24"/>
        </w:rPr>
        <w:tab/>
        <w:t xml:space="preserve">Providers were asked to </w:t>
      </w:r>
      <w:r w:rsidR="007D3FA2">
        <w:rPr>
          <w:rFonts w:ascii="Times New Roman" w:eastAsia="Times New Roman" w:hAnsi="Times New Roman" w:cs="Times New Roman"/>
          <w:color w:val="000000"/>
          <w:sz w:val="24"/>
          <w:szCs w:val="24"/>
        </w:rPr>
        <w:t xml:space="preserve">offer advice to a </w:t>
      </w:r>
      <w:r w:rsidR="00D100D9">
        <w:rPr>
          <w:rFonts w:ascii="Times New Roman" w:eastAsia="Times New Roman" w:hAnsi="Times New Roman" w:cs="Times New Roman"/>
          <w:color w:val="000000"/>
          <w:sz w:val="24"/>
          <w:szCs w:val="24"/>
        </w:rPr>
        <w:t xml:space="preserve">fellow </w:t>
      </w:r>
      <w:r w:rsidR="007D3FA2">
        <w:rPr>
          <w:rFonts w:ascii="Times New Roman" w:eastAsia="Times New Roman" w:hAnsi="Times New Roman" w:cs="Times New Roman"/>
          <w:color w:val="000000"/>
          <w:sz w:val="24"/>
          <w:szCs w:val="24"/>
        </w:rPr>
        <w:t xml:space="preserve">provider who would </w:t>
      </w:r>
      <w:r w:rsidR="00D100D9">
        <w:rPr>
          <w:rFonts w:ascii="Times New Roman" w:eastAsia="Times New Roman" w:hAnsi="Times New Roman" w:cs="Times New Roman"/>
          <w:color w:val="000000"/>
          <w:sz w:val="24"/>
          <w:szCs w:val="24"/>
        </w:rPr>
        <w:t xml:space="preserve">soon </w:t>
      </w:r>
      <w:r w:rsidR="007D3FA2">
        <w:rPr>
          <w:rFonts w:ascii="Times New Roman" w:eastAsia="Times New Roman" w:hAnsi="Times New Roman" w:cs="Times New Roman"/>
          <w:color w:val="000000"/>
          <w:sz w:val="24"/>
          <w:szCs w:val="24"/>
        </w:rPr>
        <w:t xml:space="preserve">be trained to deliver </w:t>
      </w:r>
      <w:r w:rsidR="008D57C6">
        <w:rPr>
          <w:rFonts w:ascii="Times New Roman" w:eastAsia="Times New Roman" w:hAnsi="Times New Roman" w:cs="Times New Roman"/>
          <w:color w:val="000000"/>
          <w:sz w:val="24"/>
          <w:szCs w:val="24"/>
        </w:rPr>
        <w:t>SPSHK</w:t>
      </w:r>
      <w:r w:rsidR="007D3FA2">
        <w:rPr>
          <w:rFonts w:ascii="Times New Roman" w:eastAsia="Times New Roman" w:hAnsi="Times New Roman" w:cs="Times New Roman"/>
          <w:color w:val="000000"/>
          <w:sz w:val="24"/>
          <w:szCs w:val="24"/>
        </w:rPr>
        <w:t xml:space="preserve">. Responses focused on the importance of preparation and familiarization with the </w:t>
      </w:r>
      <w:r w:rsidR="00D91E92">
        <w:rPr>
          <w:rFonts w:ascii="Times New Roman" w:eastAsia="Times New Roman" w:hAnsi="Times New Roman" w:cs="Times New Roman"/>
          <w:color w:val="000000"/>
          <w:sz w:val="24"/>
          <w:szCs w:val="24"/>
        </w:rPr>
        <w:t>material</w:t>
      </w:r>
      <w:r w:rsidR="007D3FA2">
        <w:rPr>
          <w:rFonts w:ascii="Times New Roman" w:eastAsia="Times New Roman" w:hAnsi="Times New Roman" w:cs="Times New Roman"/>
          <w:color w:val="000000"/>
          <w:sz w:val="24"/>
          <w:szCs w:val="24"/>
        </w:rPr>
        <w:t>: “</w:t>
      </w:r>
      <w:r w:rsidR="007D3FA2" w:rsidRPr="007D3FA2">
        <w:rPr>
          <w:rFonts w:ascii="Times New Roman" w:eastAsia="Times New Roman" w:hAnsi="Times New Roman" w:cs="Times New Roman"/>
          <w:color w:val="000000"/>
          <w:sz w:val="24"/>
          <w:szCs w:val="24"/>
        </w:rPr>
        <w:t>Spend a good amount of time upfront learning the curriculum so you feel comfortable with the topic and words you'll be using. The more you familiarize yourself the less you'll have to read the material to the parents which will feel more natural and will encourage dialogue.</w:t>
      </w:r>
      <w:r w:rsidR="007D3FA2">
        <w:rPr>
          <w:rFonts w:ascii="Times New Roman" w:eastAsia="Times New Roman" w:hAnsi="Times New Roman" w:cs="Times New Roman"/>
          <w:color w:val="000000"/>
          <w:sz w:val="24"/>
          <w:szCs w:val="24"/>
        </w:rPr>
        <w:t>” Some providers recommended highlighting or using post-it notes to emphasize the main talking points or key concepts for each section</w:t>
      </w:r>
      <w:r w:rsidR="00D100D9">
        <w:rPr>
          <w:rFonts w:ascii="Times New Roman" w:eastAsia="Times New Roman" w:hAnsi="Times New Roman" w:cs="Times New Roman"/>
          <w:color w:val="000000"/>
          <w:sz w:val="24"/>
          <w:szCs w:val="24"/>
        </w:rPr>
        <w:t xml:space="preserve">. </w:t>
      </w:r>
      <w:r w:rsidR="007D3FA2">
        <w:rPr>
          <w:rFonts w:ascii="Times New Roman" w:eastAsia="Times New Roman" w:hAnsi="Times New Roman" w:cs="Times New Roman"/>
          <w:color w:val="000000"/>
          <w:sz w:val="24"/>
          <w:szCs w:val="24"/>
        </w:rPr>
        <w:t>Other</w:t>
      </w:r>
      <w:r w:rsidR="00AA1C97">
        <w:rPr>
          <w:rFonts w:ascii="Times New Roman" w:eastAsia="Times New Roman" w:hAnsi="Times New Roman" w:cs="Times New Roman"/>
          <w:color w:val="000000"/>
          <w:sz w:val="24"/>
          <w:szCs w:val="24"/>
        </w:rPr>
        <w:t>s</w:t>
      </w:r>
      <w:r w:rsidR="007D3FA2">
        <w:rPr>
          <w:rFonts w:ascii="Times New Roman" w:eastAsia="Times New Roman" w:hAnsi="Times New Roman" w:cs="Times New Roman"/>
          <w:color w:val="000000"/>
          <w:sz w:val="24"/>
          <w:szCs w:val="24"/>
        </w:rPr>
        <w:t xml:space="preserve"> addressed their initial concerns </w:t>
      </w:r>
      <w:r w:rsidR="00AA1C97">
        <w:rPr>
          <w:rFonts w:ascii="Times New Roman" w:eastAsia="Times New Roman" w:hAnsi="Times New Roman" w:cs="Times New Roman"/>
          <w:color w:val="000000"/>
          <w:sz w:val="24"/>
          <w:szCs w:val="24"/>
        </w:rPr>
        <w:t xml:space="preserve">about </w:t>
      </w:r>
      <w:r w:rsidR="007D3FA2">
        <w:rPr>
          <w:rFonts w:ascii="Times New Roman" w:eastAsia="Times New Roman" w:hAnsi="Times New Roman" w:cs="Times New Roman"/>
          <w:color w:val="000000"/>
          <w:sz w:val="24"/>
          <w:szCs w:val="24"/>
        </w:rPr>
        <w:t>the content: “</w:t>
      </w:r>
      <w:r w:rsidR="007D3FA2" w:rsidRPr="007D3FA2">
        <w:rPr>
          <w:rFonts w:ascii="Times New Roman" w:eastAsia="Times New Roman" w:hAnsi="Times New Roman" w:cs="Times New Roman"/>
          <w:color w:val="000000"/>
          <w:sz w:val="24"/>
          <w:szCs w:val="24"/>
        </w:rPr>
        <w:t>This is a topic that parents want to be better at understanding and want to do a better job at in terms of how they interact with their children around it. So, do not be afraid to bring up the topic. Deliver the information in a direct, matter of fact manner and all will go well.</w:t>
      </w:r>
      <w:r w:rsidR="007D3FA2">
        <w:rPr>
          <w:rFonts w:ascii="Times New Roman" w:eastAsia="Times New Roman" w:hAnsi="Times New Roman" w:cs="Times New Roman"/>
          <w:color w:val="000000"/>
          <w:sz w:val="24"/>
          <w:szCs w:val="24"/>
        </w:rPr>
        <w:t>”</w:t>
      </w:r>
    </w:p>
    <w:p w14:paraId="7AA44AE4" w14:textId="69C80E3F" w:rsidR="008878EF" w:rsidRPr="008878EF" w:rsidRDefault="008878EF" w:rsidP="00825E9E">
      <w:pPr>
        <w:spacing w:after="0" w:line="480" w:lineRule="auto"/>
        <w:jc w:val="center"/>
        <w:rPr>
          <w:rFonts w:ascii="Times New Roman" w:hAnsi="Times New Roman" w:cs="Times New Roman"/>
          <w:b/>
          <w:sz w:val="24"/>
          <w:szCs w:val="24"/>
        </w:rPr>
      </w:pPr>
      <w:r w:rsidRPr="008878EF">
        <w:rPr>
          <w:rFonts w:ascii="Times New Roman" w:hAnsi="Times New Roman" w:cs="Times New Roman"/>
          <w:b/>
          <w:sz w:val="24"/>
          <w:szCs w:val="24"/>
        </w:rPr>
        <w:t>Discussion</w:t>
      </w:r>
    </w:p>
    <w:p w14:paraId="7FD1F293" w14:textId="4ADCEA15" w:rsidR="00D100D9" w:rsidRDefault="008D57C6" w:rsidP="00B974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Implementation fidelity of evidence-based programs is </w:t>
      </w:r>
      <w:r w:rsidR="00D100D9">
        <w:rPr>
          <w:rFonts w:ascii="Times New Roman" w:hAnsi="Times New Roman" w:cs="Times New Roman"/>
          <w:sz w:val="24"/>
          <w:szCs w:val="24"/>
        </w:rPr>
        <w:t>vulnerable</w:t>
      </w:r>
      <w:r>
        <w:rPr>
          <w:rFonts w:ascii="Times New Roman" w:hAnsi="Times New Roman" w:cs="Times New Roman"/>
          <w:sz w:val="24"/>
          <w:szCs w:val="24"/>
        </w:rPr>
        <w:t xml:space="preserve"> </w:t>
      </w:r>
      <w:r w:rsidR="00D100D9">
        <w:rPr>
          <w:rFonts w:ascii="Times New Roman" w:hAnsi="Times New Roman" w:cs="Times New Roman"/>
          <w:sz w:val="24"/>
          <w:szCs w:val="24"/>
        </w:rPr>
        <w:t xml:space="preserve">to </w:t>
      </w:r>
      <w:r>
        <w:rPr>
          <w:rFonts w:ascii="Times New Roman" w:hAnsi="Times New Roman" w:cs="Times New Roman"/>
          <w:sz w:val="24"/>
          <w:szCs w:val="24"/>
        </w:rPr>
        <w:t>provider attitudes, beliefs, and self-efficacy in delivering program content.</w:t>
      </w:r>
      <w:r w:rsidR="0044701B">
        <w:rPr>
          <w:rFonts w:ascii="Times New Roman" w:hAnsi="Times New Roman" w:cs="Times New Roman"/>
          <w:sz w:val="24"/>
          <w:szCs w:val="24"/>
        </w:rPr>
        <w:t xml:space="preserve"> Fidelity is further threatened when the </w:t>
      </w:r>
      <w:r w:rsidR="0044701B">
        <w:rPr>
          <w:rFonts w:ascii="Times New Roman" w:hAnsi="Times New Roman" w:cs="Times New Roman"/>
          <w:sz w:val="24"/>
          <w:szCs w:val="24"/>
        </w:rPr>
        <w:lastRenderedPageBreak/>
        <w:t xml:space="preserve">content contains a sensitive or taboo topic, such as </w:t>
      </w:r>
      <w:r w:rsidR="002972EB">
        <w:rPr>
          <w:rFonts w:ascii="Times New Roman" w:hAnsi="Times New Roman" w:cs="Times New Roman"/>
          <w:sz w:val="24"/>
          <w:szCs w:val="24"/>
        </w:rPr>
        <w:t>CSA. In this</w:t>
      </w:r>
      <w:r w:rsidR="00825E9E">
        <w:rPr>
          <w:rFonts w:ascii="Times New Roman" w:hAnsi="Times New Roman" w:cs="Times New Roman"/>
          <w:sz w:val="24"/>
          <w:szCs w:val="24"/>
        </w:rPr>
        <w:t xml:space="preserve"> exploratory</w:t>
      </w:r>
      <w:r>
        <w:rPr>
          <w:rFonts w:ascii="Times New Roman" w:hAnsi="Times New Roman" w:cs="Times New Roman"/>
          <w:sz w:val="24"/>
          <w:szCs w:val="24"/>
        </w:rPr>
        <w:t xml:space="preserve"> study</w:t>
      </w:r>
      <w:r w:rsidR="00B9749A">
        <w:rPr>
          <w:rFonts w:ascii="Times New Roman" w:hAnsi="Times New Roman" w:cs="Times New Roman"/>
          <w:sz w:val="24"/>
          <w:szCs w:val="24"/>
        </w:rPr>
        <w:t>,</w:t>
      </w:r>
      <w:r w:rsidR="002972EB">
        <w:rPr>
          <w:rFonts w:ascii="Times New Roman" w:hAnsi="Times New Roman" w:cs="Times New Roman"/>
          <w:sz w:val="24"/>
          <w:szCs w:val="24"/>
        </w:rPr>
        <w:t xml:space="preserve"> we </w:t>
      </w:r>
      <w:r>
        <w:rPr>
          <w:rFonts w:ascii="Times New Roman" w:hAnsi="Times New Roman" w:cs="Times New Roman"/>
          <w:sz w:val="24"/>
          <w:szCs w:val="24"/>
        </w:rPr>
        <w:t xml:space="preserve">demonstrated </w:t>
      </w:r>
      <w:r w:rsidR="002972EB">
        <w:rPr>
          <w:rFonts w:ascii="Times New Roman" w:hAnsi="Times New Roman" w:cs="Times New Roman"/>
          <w:sz w:val="24"/>
          <w:szCs w:val="24"/>
        </w:rPr>
        <w:t>that with</w:t>
      </w:r>
      <w:r>
        <w:rPr>
          <w:rFonts w:ascii="Times New Roman" w:hAnsi="Times New Roman" w:cs="Times New Roman"/>
          <w:sz w:val="24"/>
          <w:szCs w:val="24"/>
        </w:rPr>
        <w:t xml:space="preserve"> adequate t</w:t>
      </w:r>
      <w:r w:rsidR="00825E9E">
        <w:rPr>
          <w:rFonts w:ascii="Times New Roman" w:hAnsi="Times New Roman" w:cs="Times New Roman"/>
          <w:sz w:val="24"/>
          <w:szCs w:val="24"/>
        </w:rPr>
        <w:t xml:space="preserve">raining resources, providers’ attitudes, beliefs, and self-efficacy </w:t>
      </w:r>
      <w:r w:rsidR="00D100D9">
        <w:rPr>
          <w:rFonts w:ascii="Times New Roman" w:hAnsi="Times New Roman" w:cs="Times New Roman"/>
          <w:sz w:val="24"/>
          <w:szCs w:val="24"/>
        </w:rPr>
        <w:t xml:space="preserve">in the implementation of a CSA-preventive intervention </w:t>
      </w:r>
      <w:r w:rsidR="002972EB">
        <w:rPr>
          <w:rFonts w:ascii="Times New Roman" w:hAnsi="Times New Roman" w:cs="Times New Roman"/>
          <w:sz w:val="24"/>
          <w:szCs w:val="24"/>
        </w:rPr>
        <w:t xml:space="preserve">can </w:t>
      </w:r>
      <w:r w:rsidR="00167448">
        <w:rPr>
          <w:rFonts w:ascii="Times New Roman" w:hAnsi="Times New Roman" w:cs="Times New Roman"/>
          <w:sz w:val="24"/>
          <w:szCs w:val="24"/>
        </w:rPr>
        <w:t xml:space="preserve">significantly </w:t>
      </w:r>
      <w:r w:rsidR="002972EB">
        <w:rPr>
          <w:rFonts w:ascii="Times New Roman" w:hAnsi="Times New Roman" w:cs="Times New Roman"/>
          <w:sz w:val="24"/>
          <w:szCs w:val="24"/>
        </w:rPr>
        <w:t xml:space="preserve">increase </w:t>
      </w:r>
      <w:r w:rsidR="00D100D9">
        <w:rPr>
          <w:rFonts w:ascii="Times New Roman" w:hAnsi="Times New Roman" w:cs="Times New Roman"/>
          <w:sz w:val="24"/>
          <w:szCs w:val="24"/>
        </w:rPr>
        <w:t>over time</w:t>
      </w:r>
      <w:r w:rsidR="00825E9E">
        <w:rPr>
          <w:rFonts w:ascii="Times New Roman" w:hAnsi="Times New Roman" w:cs="Times New Roman"/>
          <w:sz w:val="24"/>
          <w:szCs w:val="24"/>
        </w:rPr>
        <w:t xml:space="preserve">. </w:t>
      </w:r>
      <w:r w:rsidR="001418D5">
        <w:rPr>
          <w:rFonts w:ascii="Times New Roman" w:hAnsi="Times New Roman" w:cs="Times New Roman"/>
          <w:sz w:val="24"/>
          <w:szCs w:val="24"/>
        </w:rPr>
        <w:t xml:space="preserve">It might be expected that greater levels of provider experience or advanced educational training would impact their attitudes, beliefs, and self-efficacy. However, in our small sample, we detected no significant association between these provider characteristics and outcomes at any of the survey time points. </w:t>
      </w:r>
    </w:p>
    <w:p w14:paraId="3A76A32A" w14:textId="691B85BA" w:rsidR="008D57C6" w:rsidRDefault="00825E9E" w:rsidP="00B974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Qualitatively, providers </w:t>
      </w:r>
      <w:r w:rsidR="00A47182">
        <w:rPr>
          <w:rFonts w:ascii="Times New Roman" w:hAnsi="Times New Roman" w:cs="Times New Roman"/>
          <w:sz w:val="24"/>
          <w:szCs w:val="24"/>
        </w:rPr>
        <w:t xml:space="preserve">predominantly </w:t>
      </w:r>
      <w:r>
        <w:rPr>
          <w:rFonts w:ascii="Times New Roman" w:hAnsi="Times New Roman" w:cs="Times New Roman"/>
          <w:sz w:val="24"/>
          <w:szCs w:val="24"/>
        </w:rPr>
        <w:t xml:space="preserve">conveyed logistical concerns – </w:t>
      </w:r>
      <w:r w:rsidR="003056C9">
        <w:rPr>
          <w:rFonts w:ascii="Times New Roman" w:hAnsi="Times New Roman" w:cs="Times New Roman"/>
          <w:sz w:val="24"/>
          <w:szCs w:val="24"/>
        </w:rPr>
        <w:t>the amount of</w:t>
      </w:r>
      <w:r>
        <w:rPr>
          <w:rFonts w:ascii="Times New Roman" w:hAnsi="Times New Roman" w:cs="Times New Roman"/>
          <w:sz w:val="24"/>
          <w:szCs w:val="24"/>
        </w:rPr>
        <w:t xml:space="preserve"> </w:t>
      </w:r>
      <w:r w:rsidR="003056C9">
        <w:rPr>
          <w:rFonts w:ascii="Times New Roman" w:hAnsi="Times New Roman" w:cs="Times New Roman"/>
          <w:sz w:val="24"/>
          <w:szCs w:val="24"/>
        </w:rPr>
        <w:t>content to cover</w:t>
      </w:r>
      <w:r>
        <w:rPr>
          <w:rFonts w:ascii="Times New Roman" w:hAnsi="Times New Roman" w:cs="Times New Roman"/>
          <w:sz w:val="24"/>
          <w:szCs w:val="24"/>
        </w:rPr>
        <w:t xml:space="preserve"> in one session or how parents would receive the information. </w:t>
      </w:r>
      <w:r w:rsidR="00167448">
        <w:rPr>
          <w:rFonts w:ascii="Times New Roman" w:hAnsi="Times New Roman" w:cs="Times New Roman"/>
          <w:sz w:val="24"/>
          <w:szCs w:val="24"/>
        </w:rPr>
        <w:t>Collectively,</w:t>
      </w:r>
      <w:r>
        <w:rPr>
          <w:rFonts w:ascii="Times New Roman" w:hAnsi="Times New Roman" w:cs="Times New Roman"/>
          <w:sz w:val="24"/>
          <w:szCs w:val="24"/>
        </w:rPr>
        <w:t xml:space="preserve"> findings demonstrate that providers had favorable attitudes and beliefs about the importance of CSA prevention pre-training, and that these increased following training and even more </w:t>
      </w:r>
      <w:r w:rsidR="00370906">
        <w:rPr>
          <w:rFonts w:ascii="Times New Roman" w:hAnsi="Times New Roman" w:cs="Times New Roman"/>
          <w:sz w:val="24"/>
          <w:szCs w:val="24"/>
        </w:rPr>
        <w:t xml:space="preserve">so </w:t>
      </w:r>
      <w:r>
        <w:rPr>
          <w:rFonts w:ascii="Times New Roman" w:hAnsi="Times New Roman" w:cs="Times New Roman"/>
          <w:sz w:val="24"/>
          <w:szCs w:val="24"/>
        </w:rPr>
        <w:t xml:space="preserve">after implementing SPSHK. Despite initial apprehension, providers were able to speak to parents about CSA prevention and did not report any backlash from parents. </w:t>
      </w:r>
      <w:r w:rsidR="006A7A06">
        <w:rPr>
          <w:rFonts w:ascii="Times New Roman" w:hAnsi="Times New Roman" w:cs="Times New Roman"/>
          <w:sz w:val="24"/>
          <w:szCs w:val="24"/>
        </w:rPr>
        <w:t xml:space="preserve">This </w:t>
      </w:r>
      <w:r w:rsidR="00DA301B">
        <w:rPr>
          <w:rFonts w:ascii="Times New Roman" w:hAnsi="Times New Roman" w:cs="Times New Roman"/>
          <w:sz w:val="24"/>
          <w:szCs w:val="24"/>
        </w:rPr>
        <w:t xml:space="preserve">sentiment </w:t>
      </w:r>
      <w:r w:rsidR="006A7A06">
        <w:rPr>
          <w:rFonts w:ascii="Times New Roman" w:hAnsi="Times New Roman" w:cs="Times New Roman"/>
          <w:sz w:val="24"/>
          <w:szCs w:val="24"/>
        </w:rPr>
        <w:t xml:space="preserve">aligns with </w:t>
      </w:r>
      <w:r w:rsidR="00167448">
        <w:rPr>
          <w:rFonts w:ascii="Times New Roman" w:hAnsi="Times New Roman" w:cs="Times New Roman"/>
          <w:sz w:val="24"/>
          <w:szCs w:val="24"/>
        </w:rPr>
        <w:t>previous</w:t>
      </w:r>
      <w:r w:rsidR="00676D5D">
        <w:rPr>
          <w:rFonts w:ascii="Times New Roman" w:hAnsi="Times New Roman" w:cs="Times New Roman"/>
          <w:sz w:val="24"/>
          <w:szCs w:val="24"/>
        </w:rPr>
        <w:t xml:space="preserve"> </w:t>
      </w:r>
      <w:r w:rsidR="006A7A06">
        <w:rPr>
          <w:rFonts w:ascii="Times New Roman" w:hAnsi="Times New Roman" w:cs="Times New Roman"/>
          <w:sz w:val="24"/>
          <w:szCs w:val="24"/>
        </w:rPr>
        <w:t>findings from</w:t>
      </w:r>
      <w:r w:rsidR="00167448">
        <w:rPr>
          <w:rFonts w:ascii="Times New Roman" w:hAnsi="Times New Roman" w:cs="Times New Roman"/>
          <w:sz w:val="24"/>
          <w:szCs w:val="24"/>
        </w:rPr>
        <w:t xml:space="preserve"> providers who observed the </w:t>
      </w:r>
      <w:r w:rsidR="00676D5D">
        <w:rPr>
          <w:rFonts w:ascii="Times New Roman" w:hAnsi="Times New Roman" w:cs="Times New Roman"/>
          <w:sz w:val="24"/>
          <w:szCs w:val="24"/>
        </w:rPr>
        <w:t>program during</w:t>
      </w:r>
      <w:r w:rsidR="006A7A06">
        <w:rPr>
          <w:rFonts w:ascii="Times New Roman" w:hAnsi="Times New Roman" w:cs="Times New Roman"/>
          <w:sz w:val="24"/>
          <w:szCs w:val="24"/>
        </w:rPr>
        <w:t xml:space="preserve"> the acceptability and feasibility pilot of SPSHK</w:t>
      </w:r>
      <w:r w:rsidR="005A1D11">
        <w:rPr>
          <w:rFonts w:ascii="Times New Roman" w:hAnsi="Times New Roman" w:cs="Times New Roman"/>
          <w:sz w:val="24"/>
          <w:szCs w:val="24"/>
        </w:rPr>
        <w:t xml:space="preserve"> </w:t>
      </w:r>
      <w:r w:rsidR="005A1D11">
        <w:rPr>
          <w:rFonts w:ascii="Times New Roman" w:hAnsi="Times New Roman" w:cs="Times New Roman"/>
          <w:sz w:val="24"/>
          <w:szCs w:val="24"/>
        </w:rPr>
        <w:fldChar w:fldCharType="begin" w:fldLock="1"/>
      </w:r>
      <w:r w:rsidR="005A1D11">
        <w:rPr>
          <w:rFonts w:ascii="Times New Roman" w:hAnsi="Times New Roman" w:cs="Times New Roman"/>
          <w:sz w:val="24"/>
          <w:szCs w:val="24"/>
        </w:rPr>
        <w:instrText>ADDIN CSL_CITATION {"citationItems":[{"id":"ITEM-1","itemData":{"DOI":"10.1007/s10826-019-01410-y","ISSN":"10621024","author":[{"dropping-particle":"","family":"Guastaferro","given":"Kate","non-dropping-particle":"","parse-names":false,"suffix":""},{"dropping-particle":"","family":"Zadzora","given":"Kathleen M.","non-dropping-particle":"","parse-names":false,"suffix":""},{"dropping-particle":"","family":"Reader","given":"Jonathan M.","non-dropping-particle":"","parse-names":false,"suffix":""},{"dropping-particle":"","family":"Shanley","given":"Jenelle","non-dropping-particle":"","parse-names":false,"suffix":""},{"dropping-particle":"","family":"Noll","given":"Jennie G.","non-dropping-particle":"","parse-names":false,"suffix":""}],"container-title":"Journal of Child and Family Studies","id":"ITEM-1","issue":"7","issued":{"date-parts":[["2019"]]},"page":"1862-1877","publisher":"Springer US","title":"A Parent-focused child sexual abuse prevention program: Development, acceptability, and feasibility","type":"article-journal","volume":"28"},"uris":["http://www.mendeley.com/documents/?uuid=d7c80bb8-fe45-42db-8986-bced7363a802"]}],"mendeley":{"formattedCitation":"(Guastaferro et al., 2019)","plainTextFormattedCitation":"(Guastaferro et al., 2019)"},"properties":{"noteIndex":0},"schema":"https://github.com/citation-style-language/schema/raw/master/csl-citation.json"}</w:instrText>
      </w:r>
      <w:r w:rsidR="005A1D11">
        <w:rPr>
          <w:rFonts w:ascii="Times New Roman" w:hAnsi="Times New Roman" w:cs="Times New Roman"/>
          <w:sz w:val="24"/>
          <w:szCs w:val="24"/>
        </w:rPr>
        <w:fldChar w:fldCharType="separate"/>
      </w:r>
      <w:r w:rsidR="005A1D11" w:rsidRPr="005A1D11">
        <w:rPr>
          <w:rFonts w:ascii="Times New Roman" w:hAnsi="Times New Roman" w:cs="Times New Roman"/>
          <w:noProof/>
          <w:sz w:val="24"/>
          <w:szCs w:val="24"/>
        </w:rPr>
        <w:t>(Guastaferro et al., 2019)</w:t>
      </w:r>
      <w:r w:rsidR="005A1D11">
        <w:rPr>
          <w:rFonts w:ascii="Times New Roman" w:hAnsi="Times New Roman" w:cs="Times New Roman"/>
          <w:sz w:val="24"/>
          <w:szCs w:val="24"/>
        </w:rPr>
        <w:fldChar w:fldCharType="end"/>
      </w:r>
      <w:r w:rsidR="009757E2">
        <w:rPr>
          <w:rFonts w:ascii="Times New Roman" w:hAnsi="Times New Roman" w:cs="Times New Roman"/>
          <w:sz w:val="24"/>
          <w:szCs w:val="24"/>
        </w:rPr>
        <w:t>.</w:t>
      </w:r>
      <w:r w:rsidR="006A7A06">
        <w:rPr>
          <w:rFonts w:ascii="Times New Roman" w:hAnsi="Times New Roman" w:cs="Times New Roman"/>
          <w:sz w:val="24"/>
          <w:szCs w:val="24"/>
        </w:rPr>
        <w:t xml:space="preserve"> It is worth noting</w:t>
      </w:r>
      <w:r>
        <w:rPr>
          <w:rFonts w:ascii="Times New Roman" w:hAnsi="Times New Roman" w:cs="Times New Roman"/>
          <w:sz w:val="24"/>
          <w:szCs w:val="24"/>
        </w:rPr>
        <w:t>, many of the more ‘critical’ concerns raised at pre-training (e.g.,</w:t>
      </w:r>
      <w:r w:rsidR="00087177">
        <w:rPr>
          <w:rFonts w:ascii="Times New Roman" w:hAnsi="Times New Roman" w:cs="Times New Roman"/>
          <w:sz w:val="24"/>
          <w:szCs w:val="24"/>
        </w:rPr>
        <w:t xml:space="preserve"> comfort in discussing sex or parent trauma history</w:t>
      </w:r>
      <w:r w:rsidR="006A7A06">
        <w:rPr>
          <w:rFonts w:ascii="Times New Roman" w:hAnsi="Times New Roman" w:cs="Times New Roman"/>
          <w:sz w:val="24"/>
          <w:szCs w:val="24"/>
        </w:rPr>
        <w:t xml:space="preserve">) were </w:t>
      </w:r>
      <w:r>
        <w:rPr>
          <w:rFonts w:ascii="Times New Roman" w:hAnsi="Times New Roman" w:cs="Times New Roman"/>
          <w:sz w:val="24"/>
          <w:szCs w:val="24"/>
        </w:rPr>
        <w:t>not borne out at the six-month post-training follow-up survey.</w:t>
      </w:r>
    </w:p>
    <w:p w14:paraId="54D6119F" w14:textId="638C8997" w:rsidR="00676D5D" w:rsidRDefault="00676D5D" w:rsidP="00825E9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30AD0">
        <w:rPr>
          <w:rFonts w:ascii="Times New Roman" w:hAnsi="Times New Roman" w:cs="Times New Roman"/>
          <w:sz w:val="24"/>
          <w:szCs w:val="24"/>
        </w:rPr>
        <w:t>Overall</w:t>
      </w:r>
      <w:r w:rsidR="00B009DC">
        <w:rPr>
          <w:rFonts w:ascii="Times New Roman" w:hAnsi="Times New Roman" w:cs="Times New Roman"/>
          <w:sz w:val="24"/>
          <w:szCs w:val="24"/>
        </w:rPr>
        <w:t>,</w:t>
      </w:r>
      <w:r w:rsidR="00130AD0">
        <w:rPr>
          <w:rFonts w:ascii="Times New Roman" w:hAnsi="Times New Roman" w:cs="Times New Roman"/>
          <w:sz w:val="24"/>
          <w:szCs w:val="24"/>
        </w:rPr>
        <w:t xml:space="preserve"> we </w:t>
      </w:r>
      <w:r w:rsidR="00B11E36">
        <w:rPr>
          <w:rFonts w:ascii="Times New Roman" w:hAnsi="Times New Roman" w:cs="Times New Roman"/>
          <w:sz w:val="24"/>
          <w:szCs w:val="24"/>
        </w:rPr>
        <w:t>found a significant increase in</w:t>
      </w:r>
      <w:r w:rsidR="00B009DC">
        <w:rPr>
          <w:rFonts w:ascii="Times New Roman" w:hAnsi="Times New Roman" w:cs="Times New Roman"/>
          <w:sz w:val="24"/>
          <w:szCs w:val="24"/>
        </w:rPr>
        <w:t xml:space="preserve"> mean scores of</w:t>
      </w:r>
      <w:r w:rsidR="00B11E36">
        <w:rPr>
          <w:rFonts w:ascii="Times New Roman" w:hAnsi="Times New Roman" w:cs="Times New Roman"/>
          <w:sz w:val="24"/>
          <w:szCs w:val="24"/>
        </w:rPr>
        <w:t xml:space="preserve"> provider attitudes </w:t>
      </w:r>
      <w:r w:rsidR="00923D27">
        <w:rPr>
          <w:rFonts w:ascii="Times New Roman" w:hAnsi="Times New Roman" w:cs="Times New Roman"/>
          <w:sz w:val="24"/>
          <w:szCs w:val="24"/>
        </w:rPr>
        <w:t>and beliefs</w:t>
      </w:r>
      <w:r w:rsidR="003274EB">
        <w:rPr>
          <w:rFonts w:ascii="Times New Roman" w:hAnsi="Times New Roman" w:cs="Times New Roman"/>
          <w:sz w:val="24"/>
          <w:szCs w:val="24"/>
        </w:rPr>
        <w:t xml:space="preserve">. The greatest observed changes from pre-training to post-training related to knowing how to respond to a parent’s question about child sexual development and </w:t>
      </w:r>
      <w:r w:rsidR="00C03AF8">
        <w:rPr>
          <w:rFonts w:ascii="Times New Roman" w:hAnsi="Times New Roman" w:cs="Times New Roman"/>
          <w:sz w:val="24"/>
          <w:szCs w:val="24"/>
        </w:rPr>
        <w:t>confidence in the facts about CSA. C</w:t>
      </w:r>
      <w:r w:rsidR="00923D27">
        <w:rPr>
          <w:rFonts w:ascii="Times New Roman" w:hAnsi="Times New Roman" w:cs="Times New Roman"/>
          <w:sz w:val="24"/>
          <w:szCs w:val="24"/>
        </w:rPr>
        <w:t>hange</w:t>
      </w:r>
      <w:r w:rsidR="00C03AF8">
        <w:rPr>
          <w:rFonts w:ascii="Times New Roman" w:hAnsi="Times New Roman" w:cs="Times New Roman"/>
          <w:sz w:val="24"/>
          <w:szCs w:val="24"/>
        </w:rPr>
        <w:t xml:space="preserve"> over time, however,</w:t>
      </w:r>
      <w:r w:rsidR="00923D27">
        <w:rPr>
          <w:rFonts w:ascii="Times New Roman" w:hAnsi="Times New Roman" w:cs="Times New Roman"/>
          <w:sz w:val="24"/>
          <w:szCs w:val="24"/>
        </w:rPr>
        <w:t xml:space="preserve"> was not significant </w:t>
      </w:r>
      <w:r w:rsidR="00BD671F">
        <w:rPr>
          <w:rFonts w:ascii="Times New Roman" w:hAnsi="Times New Roman" w:cs="Times New Roman"/>
          <w:sz w:val="24"/>
          <w:szCs w:val="24"/>
        </w:rPr>
        <w:t>across</w:t>
      </w:r>
      <w:r w:rsidR="00923D27">
        <w:rPr>
          <w:rFonts w:ascii="Times New Roman" w:hAnsi="Times New Roman" w:cs="Times New Roman"/>
          <w:sz w:val="24"/>
          <w:szCs w:val="24"/>
        </w:rPr>
        <w:t xml:space="preserve"> all survey items</w:t>
      </w:r>
      <w:r w:rsidR="00B009DC">
        <w:rPr>
          <w:rFonts w:ascii="Times New Roman" w:hAnsi="Times New Roman" w:cs="Times New Roman"/>
          <w:sz w:val="24"/>
          <w:szCs w:val="24"/>
        </w:rPr>
        <w:t xml:space="preserve"> (Table 2). </w:t>
      </w:r>
      <w:r w:rsidR="00130A33">
        <w:rPr>
          <w:rFonts w:ascii="Times New Roman" w:hAnsi="Times New Roman" w:cs="Times New Roman"/>
          <w:sz w:val="24"/>
          <w:szCs w:val="24"/>
        </w:rPr>
        <w:t>There was no significant difference on response</w:t>
      </w:r>
      <w:r w:rsidR="00E21CAE">
        <w:rPr>
          <w:rFonts w:ascii="Times New Roman" w:hAnsi="Times New Roman" w:cs="Times New Roman"/>
          <w:sz w:val="24"/>
          <w:szCs w:val="24"/>
        </w:rPr>
        <w:t xml:space="preserve">s to items 2, </w:t>
      </w:r>
      <w:r w:rsidR="00656757">
        <w:rPr>
          <w:rFonts w:ascii="Times New Roman" w:hAnsi="Times New Roman" w:cs="Times New Roman"/>
          <w:sz w:val="24"/>
          <w:szCs w:val="24"/>
        </w:rPr>
        <w:t xml:space="preserve">7, and 8 – all of which are reverse coded. This is likely due to </w:t>
      </w:r>
      <w:r w:rsidR="00D402E4">
        <w:rPr>
          <w:rFonts w:ascii="Times New Roman" w:hAnsi="Times New Roman" w:cs="Times New Roman"/>
          <w:sz w:val="24"/>
          <w:szCs w:val="24"/>
        </w:rPr>
        <w:t xml:space="preserve">a </w:t>
      </w:r>
      <w:r w:rsidR="00656757">
        <w:rPr>
          <w:rFonts w:ascii="Times New Roman" w:hAnsi="Times New Roman" w:cs="Times New Roman"/>
          <w:sz w:val="24"/>
          <w:szCs w:val="24"/>
        </w:rPr>
        <w:t xml:space="preserve">ceiling effect on these items </w:t>
      </w:r>
      <w:r w:rsidR="00D03F36">
        <w:rPr>
          <w:rFonts w:ascii="Times New Roman" w:hAnsi="Times New Roman" w:cs="Times New Roman"/>
          <w:sz w:val="24"/>
          <w:szCs w:val="24"/>
        </w:rPr>
        <w:t xml:space="preserve">– the providers were </w:t>
      </w:r>
      <w:proofErr w:type="gramStart"/>
      <w:r w:rsidR="00D03F36">
        <w:rPr>
          <w:rFonts w:ascii="Times New Roman" w:hAnsi="Times New Roman" w:cs="Times New Roman"/>
          <w:sz w:val="24"/>
          <w:szCs w:val="24"/>
        </w:rPr>
        <w:t>fairly confident</w:t>
      </w:r>
      <w:proofErr w:type="gramEnd"/>
      <w:r w:rsidR="00D03F36">
        <w:rPr>
          <w:rFonts w:ascii="Times New Roman" w:hAnsi="Times New Roman" w:cs="Times New Roman"/>
          <w:sz w:val="24"/>
          <w:szCs w:val="24"/>
        </w:rPr>
        <w:t xml:space="preserve"> in </w:t>
      </w:r>
      <w:r w:rsidR="00130A33">
        <w:rPr>
          <w:rFonts w:ascii="Times New Roman" w:hAnsi="Times New Roman" w:cs="Times New Roman"/>
          <w:sz w:val="24"/>
          <w:szCs w:val="24"/>
        </w:rPr>
        <w:lastRenderedPageBreak/>
        <w:t>answering questions about child sexual development</w:t>
      </w:r>
      <w:r w:rsidR="00D03F36">
        <w:rPr>
          <w:rFonts w:ascii="Times New Roman" w:hAnsi="Times New Roman" w:cs="Times New Roman"/>
          <w:sz w:val="24"/>
          <w:szCs w:val="24"/>
        </w:rPr>
        <w:t xml:space="preserve">, believed that parents can prevent CSA from happening, and that parents do need to learn about CSA prevention. </w:t>
      </w:r>
      <w:r w:rsidR="00ED4F44">
        <w:rPr>
          <w:rFonts w:ascii="Times New Roman" w:hAnsi="Times New Roman" w:cs="Times New Roman"/>
          <w:sz w:val="24"/>
          <w:szCs w:val="24"/>
        </w:rPr>
        <w:t xml:space="preserve">This suggests that perhaps less training time needs to be </w:t>
      </w:r>
      <w:r w:rsidR="00920D1D">
        <w:rPr>
          <w:rFonts w:ascii="Times New Roman" w:hAnsi="Times New Roman" w:cs="Times New Roman"/>
          <w:sz w:val="24"/>
          <w:szCs w:val="24"/>
        </w:rPr>
        <w:t>devoted to these</w:t>
      </w:r>
      <w:r w:rsidR="00ED4F44">
        <w:rPr>
          <w:rFonts w:ascii="Times New Roman" w:hAnsi="Times New Roman" w:cs="Times New Roman"/>
          <w:sz w:val="24"/>
          <w:szCs w:val="24"/>
        </w:rPr>
        <w:t xml:space="preserve"> aspects</w:t>
      </w:r>
      <w:r w:rsidR="00920D1D">
        <w:rPr>
          <w:rFonts w:ascii="Times New Roman" w:hAnsi="Times New Roman" w:cs="Times New Roman"/>
          <w:sz w:val="24"/>
          <w:szCs w:val="24"/>
        </w:rPr>
        <w:t xml:space="preserve"> of prevention</w:t>
      </w:r>
      <w:r w:rsidR="00ED4F44">
        <w:rPr>
          <w:rFonts w:ascii="Times New Roman" w:hAnsi="Times New Roman" w:cs="Times New Roman"/>
          <w:sz w:val="24"/>
          <w:szCs w:val="24"/>
        </w:rPr>
        <w:t xml:space="preserve">. </w:t>
      </w:r>
      <w:r w:rsidR="002B1B7F">
        <w:rPr>
          <w:rFonts w:ascii="Times New Roman" w:hAnsi="Times New Roman" w:cs="Times New Roman"/>
          <w:sz w:val="24"/>
          <w:szCs w:val="24"/>
        </w:rPr>
        <w:t xml:space="preserve">Interestingly, there was a significant change in item </w:t>
      </w:r>
      <w:r w:rsidR="00420E13">
        <w:rPr>
          <w:rFonts w:ascii="Times New Roman" w:hAnsi="Times New Roman" w:cs="Times New Roman"/>
          <w:sz w:val="24"/>
          <w:szCs w:val="24"/>
        </w:rPr>
        <w:t xml:space="preserve">6 </w:t>
      </w:r>
      <w:r w:rsidR="0030305C">
        <w:rPr>
          <w:rFonts w:ascii="Times New Roman" w:hAnsi="Times New Roman" w:cs="Times New Roman"/>
          <w:sz w:val="24"/>
          <w:szCs w:val="24"/>
        </w:rPr>
        <w:t>which pertains</w:t>
      </w:r>
      <w:r w:rsidR="00420E13">
        <w:rPr>
          <w:rFonts w:ascii="Times New Roman" w:hAnsi="Times New Roman" w:cs="Times New Roman"/>
          <w:sz w:val="24"/>
          <w:szCs w:val="24"/>
        </w:rPr>
        <w:t xml:space="preserve"> to </w:t>
      </w:r>
      <w:r w:rsidR="00CC6B9B">
        <w:rPr>
          <w:rFonts w:ascii="Times New Roman" w:hAnsi="Times New Roman" w:cs="Times New Roman"/>
          <w:sz w:val="24"/>
          <w:szCs w:val="24"/>
        </w:rPr>
        <w:t>comfort in asking parents to participate in discussions about sex and CSA from pre-training to post-training</w:t>
      </w:r>
      <w:r w:rsidR="0030305C">
        <w:rPr>
          <w:rFonts w:ascii="Times New Roman" w:hAnsi="Times New Roman" w:cs="Times New Roman"/>
          <w:sz w:val="24"/>
          <w:szCs w:val="24"/>
        </w:rPr>
        <w:t xml:space="preserve"> (</w:t>
      </w:r>
      <w:r w:rsidR="0030305C">
        <w:rPr>
          <w:rFonts w:ascii="Times New Roman" w:hAnsi="Times New Roman" w:cs="Times New Roman"/>
          <w:i/>
          <w:iCs/>
          <w:sz w:val="24"/>
          <w:szCs w:val="24"/>
        </w:rPr>
        <w:t>p</w:t>
      </w:r>
      <w:r w:rsidR="0030305C">
        <w:rPr>
          <w:rFonts w:ascii="Times New Roman" w:hAnsi="Times New Roman" w:cs="Times New Roman"/>
          <w:sz w:val="24"/>
          <w:szCs w:val="24"/>
        </w:rPr>
        <w:t xml:space="preserve"> = </w:t>
      </w:r>
      <w:r w:rsidR="00BB547A">
        <w:rPr>
          <w:rFonts w:ascii="Times New Roman" w:hAnsi="Times New Roman" w:cs="Times New Roman"/>
          <w:sz w:val="24"/>
          <w:szCs w:val="24"/>
        </w:rPr>
        <w:t>0.003)</w:t>
      </w:r>
      <w:r w:rsidR="00CC6B9B">
        <w:rPr>
          <w:rFonts w:ascii="Times New Roman" w:hAnsi="Times New Roman" w:cs="Times New Roman"/>
          <w:sz w:val="24"/>
          <w:szCs w:val="24"/>
        </w:rPr>
        <w:t xml:space="preserve">, but no significant difference between </w:t>
      </w:r>
      <w:r w:rsidR="00D30E90">
        <w:rPr>
          <w:rFonts w:ascii="Times New Roman" w:hAnsi="Times New Roman" w:cs="Times New Roman"/>
          <w:sz w:val="24"/>
          <w:szCs w:val="24"/>
        </w:rPr>
        <w:t>pre-training to 6-month</w:t>
      </w:r>
      <w:r w:rsidR="00D85071">
        <w:rPr>
          <w:rFonts w:ascii="Times New Roman" w:hAnsi="Times New Roman" w:cs="Times New Roman"/>
          <w:sz w:val="24"/>
          <w:szCs w:val="24"/>
        </w:rPr>
        <w:t xml:space="preserve"> (</w:t>
      </w:r>
      <w:r w:rsidR="00D85071">
        <w:rPr>
          <w:rFonts w:ascii="Times New Roman" w:hAnsi="Times New Roman" w:cs="Times New Roman"/>
          <w:i/>
          <w:iCs/>
          <w:sz w:val="24"/>
          <w:szCs w:val="24"/>
        </w:rPr>
        <w:t xml:space="preserve">p </w:t>
      </w:r>
      <w:r w:rsidR="00D85071">
        <w:rPr>
          <w:rFonts w:ascii="Times New Roman" w:hAnsi="Times New Roman" w:cs="Times New Roman"/>
          <w:sz w:val="24"/>
          <w:szCs w:val="24"/>
        </w:rPr>
        <w:t>= 0.09).</w:t>
      </w:r>
      <w:r w:rsidR="00130A33">
        <w:rPr>
          <w:rFonts w:ascii="Times New Roman" w:hAnsi="Times New Roman" w:cs="Times New Roman"/>
          <w:sz w:val="24"/>
          <w:szCs w:val="24"/>
        </w:rPr>
        <w:t xml:space="preserve"> </w:t>
      </w:r>
      <w:r w:rsidR="00BB547A">
        <w:rPr>
          <w:rFonts w:ascii="Times New Roman" w:hAnsi="Times New Roman" w:cs="Times New Roman"/>
          <w:sz w:val="24"/>
          <w:szCs w:val="24"/>
        </w:rPr>
        <w:t xml:space="preserve">It is possible this had to do with the varied number of implementations between training and </w:t>
      </w:r>
      <w:r w:rsidR="00A0197F">
        <w:rPr>
          <w:rFonts w:ascii="Times New Roman" w:hAnsi="Times New Roman" w:cs="Times New Roman"/>
          <w:sz w:val="24"/>
          <w:szCs w:val="24"/>
        </w:rPr>
        <w:t xml:space="preserve">the six-month assessment. This is </w:t>
      </w:r>
      <w:r w:rsidR="00920D1D">
        <w:rPr>
          <w:rFonts w:ascii="Times New Roman" w:hAnsi="Times New Roman" w:cs="Times New Roman"/>
          <w:sz w:val="24"/>
          <w:szCs w:val="24"/>
        </w:rPr>
        <w:t xml:space="preserve">a phenomenon </w:t>
      </w:r>
      <w:r w:rsidR="00A0197F">
        <w:rPr>
          <w:rFonts w:ascii="Times New Roman" w:hAnsi="Times New Roman" w:cs="Times New Roman"/>
          <w:sz w:val="24"/>
          <w:szCs w:val="24"/>
        </w:rPr>
        <w:t>future research should continue to explore. It is possible that more support in the form of booster sessions</w:t>
      </w:r>
      <w:r w:rsidR="00DE3328">
        <w:rPr>
          <w:rFonts w:ascii="Times New Roman" w:hAnsi="Times New Roman" w:cs="Times New Roman"/>
          <w:sz w:val="24"/>
          <w:szCs w:val="24"/>
        </w:rPr>
        <w:t xml:space="preserve"> between implementations of SPSHK</w:t>
      </w:r>
      <w:r w:rsidR="00A0197F">
        <w:rPr>
          <w:rFonts w:ascii="Times New Roman" w:hAnsi="Times New Roman" w:cs="Times New Roman"/>
          <w:sz w:val="24"/>
          <w:szCs w:val="24"/>
        </w:rPr>
        <w:t xml:space="preserve"> may be helpful</w:t>
      </w:r>
      <w:r w:rsidR="00DE3328">
        <w:rPr>
          <w:rFonts w:ascii="Times New Roman" w:hAnsi="Times New Roman" w:cs="Times New Roman"/>
          <w:sz w:val="24"/>
          <w:szCs w:val="24"/>
        </w:rPr>
        <w:t xml:space="preserve"> to providers.</w:t>
      </w:r>
    </w:p>
    <w:p w14:paraId="6BE5FC74" w14:textId="21874850" w:rsidR="006A2284" w:rsidRDefault="006A7A06" w:rsidP="006A7A06">
      <w:pPr>
        <w:spacing w:after="0" w:line="480" w:lineRule="auto"/>
        <w:rPr>
          <w:rFonts w:ascii="Times New Roman" w:hAnsi="Times New Roman" w:cs="Times New Roman"/>
          <w:sz w:val="24"/>
          <w:szCs w:val="24"/>
        </w:rPr>
      </w:pPr>
      <w:r>
        <w:rPr>
          <w:rFonts w:ascii="Times New Roman" w:hAnsi="Times New Roman" w:cs="Times New Roman"/>
          <w:sz w:val="24"/>
          <w:szCs w:val="24"/>
        </w:rPr>
        <w:tab/>
        <w:t>As an exploratory study, the findings presented herein are not without limitation. F</w:t>
      </w:r>
      <w:r w:rsidR="00AA1C97">
        <w:rPr>
          <w:rFonts w:ascii="Times New Roman" w:hAnsi="Times New Roman" w:cs="Times New Roman"/>
          <w:sz w:val="24"/>
          <w:szCs w:val="24"/>
        </w:rPr>
        <w:t>i</w:t>
      </w:r>
      <w:r>
        <w:rPr>
          <w:rFonts w:ascii="Times New Roman" w:hAnsi="Times New Roman" w:cs="Times New Roman"/>
          <w:sz w:val="24"/>
          <w:szCs w:val="24"/>
        </w:rPr>
        <w:t xml:space="preserve">rst, fidelity was not assessed as part of the larger cluster randomized trial. Therefore, </w:t>
      </w:r>
      <w:r w:rsidR="00DE6CD4">
        <w:rPr>
          <w:rFonts w:ascii="Times New Roman" w:hAnsi="Times New Roman" w:cs="Times New Roman"/>
          <w:sz w:val="24"/>
          <w:szCs w:val="24"/>
        </w:rPr>
        <w:t>implementation</w:t>
      </w:r>
      <w:r>
        <w:rPr>
          <w:rFonts w:ascii="Times New Roman" w:hAnsi="Times New Roman" w:cs="Times New Roman"/>
          <w:sz w:val="24"/>
          <w:szCs w:val="24"/>
        </w:rPr>
        <w:t xml:space="preserve"> fidelity is unknown. Though the providers appear to be more comfortable delivering SPSHK over time, it is not known if they are delivering the module as </w:t>
      </w:r>
      <w:r w:rsidR="00920D1D">
        <w:rPr>
          <w:rFonts w:ascii="Times New Roman" w:hAnsi="Times New Roman" w:cs="Times New Roman"/>
          <w:sz w:val="24"/>
          <w:szCs w:val="24"/>
        </w:rPr>
        <w:t xml:space="preserve">originally </w:t>
      </w:r>
      <w:r>
        <w:rPr>
          <w:rFonts w:ascii="Times New Roman" w:hAnsi="Times New Roman" w:cs="Times New Roman"/>
          <w:sz w:val="24"/>
          <w:szCs w:val="24"/>
        </w:rPr>
        <w:t xml:space="preserve">designed. A future study might consider pairing assessment of providers’ attitudes, belief, and self-efficacy related to implementation fidelity with fidelity monitoring. Secondly, the measurement of provider attitudes, beliefs, and self-efficacy </w:t>
      </w:r>
      <w:r w:rsidR="00F6303C">
        <w:rPr>
          <w:rFonts w:ascii="Times New Roman" w:hAnsi="Times New Roman" w:cs="Times New Roman"/>
          <w:sz w:val="24"/>
          <w:szCs w:val="24"/>
        </w:rPr>
        <w:t xml:space="preserve">was collected in relation to training. The geographic </w:t>
      </w:r>
      <w:r w:rsidR="004B2746">
        <w:rPr>
          <w:rFonts w:ascii="Times New Roman" w:hAnsi="Times New Roman" w:cs="Times New Roman"/>
          <w:sz w:val="24"/>
          <w:szCs w:val="24"/>
        </w:rPr>
        <w:t xml:space="preserve">spread </w:t>
      </w:r>
      <w:r w:rsidR="00F6303C">
        <w:rPr>
          <w:rFonts w:ascii="Times New Roman" w:hAnsi="Times New Roman" w:cs="Times New Roman"/>
          <w:sz w:val="24"/>
          <w:szCs w:val="24"/>
        </w:rPr>
        <w:t xml:space="preserve">of the trial precluded our ability to know the </w:t>
      </w:r>
      <w:r w:rsidR="00920D1D">
        <w:rPr>
          <w:rFonts w:ascii="Times New Roman" w:hAnsi="Times New Roman" w:cs="Times New Roman"/>
          <w:sz w:val="24"/>
          <w:szCs w:val="24"/>
        </w:rPr>
        <w:t xml:space="preserve">specific </w:t>
      </w:r>
      <w:r w:rsidR="00F6303C">
        <w:rPr>
          <w:rFonts w:ascii="Times New Roman" w:hAnsi="Times New Roman" w:cs="Times New Roman"/>
          <w:sz w:val="24"/>
          <w:szCs w:val="24"/>
        </w:rPr>
        <w:t>timing of each SPSHK delivery.</w:t>
      </w:r>
      <w:r w:rsidR="00401D58">
        <w:rPr>
          <w:rFonts w:ascii="Times New Roman" w:hAnsi="Times New Roman" w:cs="Times New Roman"/>
          <w:sz w:val="24"/>
          <w:szCs w:val="24"/>
        </w:rPr>
        <w:t xml:space="preserve"> For this reason, the number of SPSHK deliveries was not standardized</w:t>
      </w:r>
      <w:r w:rsidR="001C4B84">
        <w:rPr>
          <w:rFonts w:ascii="Times New Roman" w:hAnsi="Times New Roman" w:cs="Times New Roman"/>
          <w:sz w:val="24"/>
          <w:szCs w:val="24"/>
        </w:rPr>
        <w:t xml:space="preserve"> across </w:t>
      </w:r>
      <w:r w:rsidR="00B225E3">
        <w:rPr>
          <w:rFonts w:ascii="Times New Roman" w:hAnsi="Times New Roman" w:cs="Times New Roman"/>
          <w:sz w:val="24"/>
          <w:szCs w:val="24"/>
        </w:rPr>
        <w:t xml:space="preserve">providers </w:t>
      </w:r>
      <w:r w:rsidR="001C4B84">
        <w:rPr>
          <w:rFonts w:ascii="Times New Roman" w:hAnsi="Times New Roman" w:cs="Times New Roman"/>
          <w:sz w:val="24"/>
          <w:szCs w:val="24"/>
        </w:rPr>
        <w:t>at the 6-month assessment</w:t>
      </w:r>
      <w:r w:rsidR="00257E56">
        <w:rPr>
          <w:rFonts w:ascii="Times New Roman" w:hAnsi="Times New Roman" w:cs="Times New Roman"/>
          <w:sz w:val="24"/>
          <w:szCs w:val="24"/>
        </w:rPr>
        <w:t xml:space="preserve">. </w:t>
      </w:r>
      <w:r w:rsidR="00F6303C">
        <w:rPr>
          <w:rFonts w:ascii="Times New Roman" w:hAnsi="Times New Roman" w:cs="Times New Roman"/>
          <w:sz w:val="24"/>
          <w:szCs w:val="24"/>
        </w:rPr>
        <w:t>Future research might more carefully align assessment with implementation to see if there are more subtle changes in a smaller timeframe.</w:t>
      </w:r>
      <w:r w:rsidR="00990428">
        <w:rPr>
          <w:rFonts w:ascii="Times New Roman" w:hAnsi="Times New Roman" w:cs="Times New Roman"/>
          <w:sz w:val="24"/>
          <w:szCs w:val="24"/>
        </w:rPr>
        <w:t xml:space="preserve"> Thirdly, </w:t>
      </w:r>
      <w:r w:rsidR="00AA2264">
        <w:rPr>
          <w:rFonts w:ascii="Times New Roman" w:hAnsi="Times New Roman" w:cs="Times New Roman"/>
          <w:sz w:val="24"/>
          <w:szCs w:val="24"/>
        </w:rPr>
        <w:t>because the</w:t>
      </w:r>
      <w:r w:rsidR="00990428">
        <w:rPr>
          <w:rFonts w:ascii="Times New Roman" w:hAnsi="Times New Roman" w:cs="Times New Roman"/>
          <w:sz w:val="24"/>
          <w:szCs w:val="24"/>
        </w:rPr>
        <w:t xml:space="preserve"> sample is </w:t>
      </w:r>
      <w:proofErr w:type="gramStart"/>
      <w:r w:rsidR="00AA2264">
        <w:rPr>
          <w:rFonts w:ascii="Times New Roman" w:hAnsi="Times New Roman" w:cs="Times New Roman"/>
          <w:sz w:val="24"/>
          <w:szCs w:val="24"/>
        </w:rPr>
        <w:t xml:space="preserve">fairly </w:t>
      </w:r>
      <w:r w:rsidR="00B82B5E">
        <w:rPr>
          <w:rFonts w:ascii="Times New Roman" w:hAnsi="Times New Roman" w:cs="Times New Roman"/>
          <w:sz w:val="24"/>
          <w:szCs w:val="24"/>
        </w:rPr>
        <w:t>homogenous</w:t>
      </w:r>
      <w:proofErr w:type="gramEnd"/>
      <w:r w:rsidR="00B82B5E">
        <w:rPr>
          <w:rFonts w:ascii="Times New Roman" w:hAnsi="Times New Roman" w:cs="Times New Roman"/>
          <w:sz w:val="24"/>
          <w:szCs w:val="24"/>
        </w:rPr>
        <w:t xml:space="preserve"> in nature,</w:t>
      </w:r>
      <w:r w:rsidR="008113CD">
        <w:rPr>
          <w:rFonts w:ascii="Times New Roman" w:hAnsi="Times New Roman" w:cs="Times New Roman"/>
          <w:sz w:val="24"/>
          <w:szCs w:val="24"/>
        </w:rPr>
        <w:t xml:space="preserve"> specifically white women,</w:t>
      </w:r>
      <w:r w:rsidR="00F67059">
        <w:rPr>
          <w:rFonts w:ascii="Times New Roman" w:hAnsi="Times New Roman" w:cs="Times New Roman"/>
          <w:sz w:val="24"/>
          <w:szCs w:val="24"/>
        </w:rPr>
        <w:t xml:space="preserve"> the generalizability of these findings is considerably limited. </w:t>
      </w:r>
      <w:r w:rsidR="00DE21CF">
        <w:rPr>
          <w:rFonts w:ascii="Times New Roman" w:hAnsi="Times New Roman" w:cs="Times New Roman"/>
          <w:sz w:val="24"/>
          <w:szCs w:val="24"/>
        </w:rPr>
        <w:t xml:space="preserve">Because research is limited in </w:t>
      </w:r>
      <w:r w:rsidR="000D2B5B">
        <w:rPr>
          <w:rFonts w:ascii="Times New Roman" w:hAnsi="Times New Roman" w:cs="Times New Roman"/>
          <w:sz w:val="24"/>
          <w:szCs w:val="24"/>
        </w:rPr>
        <w:t xml:space="preserve">related to provider attitudes and self-efficacy specific to CSA, future research should continue to examine these variables among a more </w:t>
      </w:r>
      <w:r w:rsidR="000D2B5B">
        <w:rPr>
          <w:rFonts w:ascii="Times New Roman" w:hAnsi="Times New Roman" w:cs="Times New Roman"/>
          <w:sz w:val="24"/>
          <w:szCs w:val="24"/>
        </w:rPr>
        <w:lastRenderedPageBreak/>
        <w:t>diverse, representative sample of providers.</w:t>
      </w:r>
      <w:r w:rsidR="00564360">
        <w:rPr>
          <w:rFonts w:ascii="Times New Roman" w:hAnsi="Times New Roman" w:cs="Times New Roman"/>
          <w:sz w:val="24"/>
          <w:szCs w:val="24"/>
        </w:rPr>
        <w:t xml:space="preserve"> Finally,</w:t>
      </w:r>
      <w:r w:rsidR="0003310D">
        <w:rPr>
          <w:rFonts w:ascii="Times New Roman" w:hAnsi="Times New Roman" w:cs="Times New Roman"/>
          <w:sz w:val="24"/>
          <w:szCs w:val="24"/>
        </w:rPr>
        <w:t xml:space="preserve"> in the current study</w:t>
      </w:r>
      <w:r w:rsidR="00564360">
        <w:rPr>
          <w:rFonts w:ascii="Times New Roman" w:hAnsi="Times New Roman" w:cs="Times New Roman"/>
          <w:sz w:val="24"/>
          <w:szCs w:val="24"/>
        </w:rPr>
        <w:t xml:space="preserve"> it was not possible to link provider self-efficacy with individual parent outcomes</w:t>
      </w:r>
      <w:r w:rsidR="0003310D">
        <w:rPr>
          <w:rFonts w:ascii="Times New Roman" w:hAnsi="Times New Roman" w:cs="Times New Roman"/>
          <w:sz w:val="24"/>
          <w:szCs w:val="24"/>
        </w:rPr>
        <w:t>. In the future, linking provider</w:t>
      </w:r>
      <w:r w:rsidR="007778BF">
        <w:rPr>
          <w:rFonts w:ascii="Times New Roman" w:hAnsi="Times New Roman" w:cs="Times New Roman"/>
          <w:sz w:val="24"/>
          <w:szCs w:val="24"/>
        </w:rPr>
        <w:t>s and parents may be useful in refining training aspects of SPSHK.</w:t>
      </w:r>
      <w:r>
        <w:rPr>
          <w:rFonts w:ascii="Times New Roman" w:hAnsi="Times New Roman" w:cs="Times New Roman"/>
          <w:sz w:val="24"/>
          <w:szCs w:val="24"/>
        </w:rPr>
        <w:tab/>
      </w:r>
    </w:p>
    <w:p w14:paraId="24DB9CB8" w14:textId="0155E9AE" w:rsidR="00F6303C" w:rsidRDefault="006A7A06" w:rsidP="00804255">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The unanimous passing of the Stronger Child Abuse Prevention and Treatment Act in 2019 increases investment in </w:t>
      </w:r>
      <w:r w:rsidR="00AA5624">
        <w:rPr>
          <w:rFonts w:ascii="Times New Roman" w:hAnsi="Times New Roman" w:cs="Times New Roman"/>
          <w:sz w:val="24"/>
          <w:szCs w:val="24"/>
        </w:rPr>
        <w:t xml:space="preserve">child maltreatment </w:t>
      </w:r>
      <w:r>
        <w:rPr>
          <w:rFonts w:ascii="Times New Roman" w:hAnsi="Times New Roman" w:cs="Times New Roman"/>
          <w:sz w:val="24"/>
          <w:szCs w:val="24"/>
        </w:rPr>
        <w:t>prevention</w:t>
      </w:r>
      <w:r w:rsidR="00AA5624">
        <w:rPr>
          <w:rFonts w:ascii="Times New Roman" w:hAnsi="Times New Roman" w:cs="Times New Roman"/>
          <w:sz w:val="24"/>
          <w:szCs w:val="24"/>
        </w:rPr>
        <w:t>, including CSA</w:t>
      </w:r>
      <w:r>
        <w:rPr>
          <w:rFonts w:ascii="Times New Roman" w:hAnsi="Times New Roman" w:cs="Times New Roman"/>
          <w:sz w:val="24"/>
          <w:szCs w:val="24"/>
        </w:rPr>
        <w:t xml:space="preserve">. </w:t>
      </w:r>
      <w:r w:rsidR="00F86F94" w:rsidRPr="00F86F94">
        <w:rPr>
          <w:rFonts w:ascii="Times New Roman" w:hAnsi="Times New Roman" w:cs="Times New Roman"/>
          <w:sz w:val="24"/>
          <w:szCs w:val="24"/>
        </w:rPr>
        <w:t xml:space="preserve">The findings reported herein </w:t>
      </w:r>
      <w:r w:rsidR="00F6303C">
        <w:rPr>
          <w:rFonts w:ascii="Times New Roman" w:hAnsi="Times New Roman" w:cs="Times New Roman"/>
          <w:sz w:val="24"/>
          <w:szCs w:val="24"/>
        </w:rPr>
        <w:t>will inform refinements to the training and implementation infrastructure</w:t>
      </w:r>
      <w:r w:rsidR="00F86F94" w:rsidRPr="00F86F94">
        <w:rPr>
          <w:rFonts w:ascii="Times New Roman" w:hAnsi="Times New Roman" w:cs="Times New Roman"/>
          <w:sz w:val="24"/>
          <w:szCs w:val="24"/>
        </w:rPr>
        <w:t xml:space="preserve"> </w:t>
      </w:r>
      <w:r w:rsidR="00F6303C">
        <w:rPr>
          <w:rFonts w:ascii="Times New Roman" w:hAnsi="Times New Roman" w:cs="Times New Roman"/>
          <w:sz w:val="24"/>
          <w:szCs w:val="24"/>
        </w:rPr>
        <w:t>for</w:t>
      </w:r>
      <w:r w:rsidR="00F86F94" w:rsidRPr="00F86F94">
        <w:rPr>
          <w:rFonts w:ascii="Times New Roman" w:hAnsi="Times New Roman" w:cs="Times New Roman"/>
          <w:sz w:val="24"/>
          <w:szCs w:val="24"/>
        </w:rPr>
        <w:t xml:space="preserve"> </w:t>
      </w:r>
      <w:r w:rsidR="00D75D20">
        <w:rPr>
          <w:rFonts w:ascii="Times New Roman" w:hAnsi="Times New Roman" w:cs="Times New Roman"/>
          <w:iCs/>
          <w:sz w:val="24"/>
          <w:szCs w:val="24"/>
        </w:rPr>
        <w:t>SPSHK</w:t>
      </w:r>
      <w:r w:rsidR="00F6303C">
        <w:rPr>
          <w:rFonts w:ascii="Times New Roman" w:hAnsi="Times New Roman" w:cs="Times New Roman"/>
          <w:sz w:val="24"/>
          <w:szCs w:val="24"/>
        </w:rPr>
        <w:t xml:space="preserve"> specifically.</w:t>
      </w:r>
      <w:r w:rsidR="00D75D20">
        <w:rPr>
          <w:rFonts w:ascii="Times New Roman" w:hAnsi="Times New Roman" w:cs="Times New Roman"/>
          <w:sz w:val="24"/>
          <w:szCs w:val="24"/>
        </w:rPr>
        <w:t xml:space="preserve"> I</w:t>
      </w:r>
      <w:r w:rsidR="00F6303C">
        <w:rPr>
          <w:rFonts w:ascii="Times New Roman" w:hAnsi="Times New Roman" w:cs="Times New Roman"/>
          <w:sz w:val="24"/>
          <w:szCs w:val="24"/>
        </w:rPr>
        <w:t xml:space="preserve">t is likely that these findings may </w:t>
      </w:r>
      <w:r w:rsidR="00F86F94" w:rsidRPr="00F86F94">
        <w:rPr>
          <w:rFonts w:ascii="Times New Roman" w:hAnsi="Times New Roman" w:cs="Times New Roman"/>
          <w:sz w:val="24"/>
          <w:szCs w:val="24"/>
        </w:rPr>
        <w:t xml:space="preserve">be </w:t>
      </w:r>
      <w:proofErr w:type="gramStart"/>
      <w:r w:rsidR="00A07DDA">
        <w:rPr>
          <w:rFonts w:ascii="Times New Roman" w:hAnsi="Times New Roman" w:cs="Times New Roman"/>
          <w:sz w:val="24"/>
          <w:szCs w:val="24"/>
        </w:rPr>
        <w:t>similar to</w:t>
      </w:r>
      <w:proofErr w:type="gramEnd"/>
      <w:r w:rsidR="00A07DDA">
        <w:rPr>
          <w:rFonts w:ascii="Times New Roman" w:hAnsi="Times New Roman" w:cs="Times New Roman"/>
          <w:sz w:val="24"/>
          <w:szCs w:val="24"/>
        </w:rPr>
        <w:t xml:space="preserve"> providers of </w:t>
      </w:r>
      <w:r w:rsidR="00B9749A">
        <w:rPr>
          <w:rFonts w:ascii="Times New Roman" w:hAnsi="Times New Roman" w:cs="Times New Roman"/>
          <w:sz w:val="24"/>
          <w:szCs w:val="24"/>
        </w:rPr>
        <w:t xml:space="preserve">other </w:t>
      </w:r>
      <w:r w:rsidR="00B9749A" w:rsidRPr="00F86F94">
        <w:rPr>
          <w:rFonts w:ascii="Times New Roman" w:hAnsi="Times New Roman" w:cs="Times New Roman"/>
          <w:sz w:val="24"/>
          <w:szCs w:val="24"/>
        </w:rPr>
        <w:t>CSA</w:t>
      </w:r>
      <w:r w:rsidR="00F86F94" w:rsidRPr="00F86F94">
        <w:rPr>
          <w:rFonts w:ascii="Times New Roman" w:hAnsi="Times New Roman" w:cs="Times New Roman"/>
          <w:sz w:val="24"/>
          <w:szCs w:val="24"/>
        </w:rPr>
        <w:t xml:space="preserve"> prevention strateg</w:t>
      </w:r>
      <w:r w:rsidR="00D75D20">
        <w:rPr>
          <w:rFonts w:ascii="Times New Roman" w:hAnsi="Times New Roman" w:cs="Times New Roman"/>
          <w:sz w:val="24"/>
          <w:szCs w:val="24"/>
        </w:rPr>
        <w:t xml:space="preserve">ies </w:t>
      </w:r>
      <w:r w:rsidR="00CE310C">
        <w:rPr>
          <w:rFonts w:ascii="Times New Roman" w:hAnsi="Times New Roman" w:cs="Times New Roman"/>
          <w:sz w:val="24"/>
          <w:szCs w:val="24"/>
        </w:rPr>
        <w:t xml:space="preserve">that target </w:t>
      </w:r>
      <w:r w:rsidR="00E657AE">
        <w:rPr>
          <w:rFonts w:ascii="Times New Roman" w:hAnsi="Times New Roman" w:cs="Times New Roman"/>
          <w:sz w:val="24"/>
          <w:szCs w:val="24"/>
        </w:rPr>
        <w:t>other segments of the population</w:t>
      </w:r>
      <w:r w:rsidR="00CE310C">
        <w:rPr>
          <w:rFonts w:ascii="Times New Roman" w:hAnsi="Times New Roman" w:cs="Times New Roman"/>
          <w:sz w:val="24"/>
          <w:szCs w:val="24"/>
        </w:rPr>
        <w:t xml:space="preserve"> such as children or general adults in the community</w:t>
      </w:r>
      <w:r w:rsidR="00F6303C">
        <w:rPr>
          <w:rFonts w:ascii="Times New Roman" w:hAnsi="Times New Roman" w:cs="Times New Roman"/>
          <w:sz w:val="24"/>
          <w:szCs w:val="24"/>
        </w:rPr>
        <w:t xml:space="preserve">. Future research </w:t>
      </w:r>
      <w:r w:rsidR="00230111">
        <w:rPr>
          <w:rFonts w:ascii="Times New Roman" w:hAnsi="Times New Roman" w:cs="Times New Roman"/>
          <w:sz w:val="24"/>
          <w:szCs w:val="24"/>
        </w:rPr>
        <w:t>should</w:t>
      </w:r>
      <w:r w:rsidR="00F6303C">
        <w:rPr>
          <w:rFonts w:ascii="Times New Roman" w:hAnsi="Times New Roman" w:cs="Times New Roman"/>
          <w:sz w:val="24"/>
          <w:szCs w:val="24"/>
        </w:rPr>
        <w:t xml:space="preserve"> examine the attitudes, beliefs, and self-efficacy of providers trained to deliver community-based, school-based, and parent-fo</w:t>
      </w:r>
      <w:r w:rsidR="00AA5624">
        <w:rPr>
          <w:rFonts w:ascii="Times New Roman" w:hAnsi="Times New Roman" w:cs="Times New Roman"/>
          <w:sz w:val="24"/>
          <w:szCs w:val="24"/>
        </w:rPr>
        <w:t>cused CSA prevention strategies to ensure implementation fidelity.</w:t>
      </w:r>
      <w:r w:rsidR="00EE54C1">
        <w:rPr>
          <w:rFonts w:ascii="Times New Roman" w:hAnsi="Times New Roman" w:cs="Times New Roman"/>
          <w:sz w:val="24"/>
          <w:szCs w:val="24"/>
        </w:rPr>
        <w:t xml:space="preserve"> Overcoming trepidation surrounding</w:t>
      </w:r>
      <w:r w:rsidR="00D4586B">
        <w:rPr>
          <w:rFonts w:ascii="Times New Roman" w:hAnsi="Times New Roman" w:cs="Times New Roman"/>
          <w:sz w:val="24"/>
          <w:szCs w:val="24"/>
        </w:rPr>
        <w:t xml:space="preserve"> the topic of sex and sexual abuse, as well as other topics that are difficult to broach, </w:t>
      </w:r>
      <w:r w:rsidR="009D73F9">
        <w:rPr>
          <w:rFonts w:ascii="Times New Roman" w:hAnsi="Times New Roman" w:cs="Times New Roman"/>
          <w:sz w:val="24"/>
          <w:szCs w:val="24"/>
        </w:rPr>
        <w:t>is a</w:t>
      </w:r>
      <w:r w:rsidR="00732995">
        <w:rPr>
          <w:rFonts w:ascii="Times New Roman" w:hAnsi="Times New Roman" w:cs="Times New Roman"/>
          <w:sz w:val="24"/>
          <w:szCs w:val="24"/>
        </w:rPr>
        <w:t xml:space="preserve"> crucial </w:t>
      </w:r>
      <w:r w:rsidR="009D73F9">
        <w:rPr>
          <w:rFonts w:ascii="Times New Roman" w:hAnsi="Times New Roman" w:cs="Times New Roman"/>
          <w:sz w:val="24"/>
          <w:szCs w:val="24"/>
        </w:rPr>
        <w:t>step to prevention.</w:t>
      </w:r>
      <w:r w:rsidR="00F6303C">
        <w:rPr>
          <w:rFonts w:ascii="Times New Roman" w:hAnsi="Times New Roman" w:cs="Times New Roman"/>
          <w:b/>
          <w:sz w:val="24"/>
          <w:szCs w:val="24"/>
        </w:rPr>
        <w:br w:type="page"/>
      </w:r>
    </w:p>
    <w:p w14:paraId="5C8676AA" w14:textId="179E0968" w:rsidR="0063755E" w:rsidRPr="006A7A06" w:rsidRDefault="006A7A06" w:rsidP="006A7A0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3E6A9443" w14:textId="570988B9" w:rsidR="005A1D11" w:rsidRPr="005A1D11" w:rsidRDefault="0063755E"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5A1D11" w:rsidRPr="005A1D11">
        <w:rPr>
          <w:rFonts w:ascii="Times New Roman" w:hAnsi="Times New Roman" w:cs="Times New Roman"/>
          <w:noProof/>
          <w:sz w:val="24"/>
          <w:szCs w:val="24"/>
        </w:rPr>
        <w:t xml:space="preserve">Bandura, A. (1971). Social Learning Theory. In A. Bandura &amp; R. H. Walters (Eds.), </w:t>
      </w:r>
      <w:r w:rsidR="005A1D11" w:rsidRPr="005A1D11">
        <w:rPr>
          <w:rFonts w:ascii="Times New Roman" w:hAnsi="Times New Roman" w:cs="Times New Roman"/>
          <w:i/>
          <w:iCs/>
          <w:noProof/>
          <w:sz w:val="24"/>
          <w:szCs w:val="24"/>
        </w:rPr>
        <w:t>Social Learning Theory</w:t>
      </w:r>
      <w:r w:rsidR="005A1D11" w:rsidRPr="005A1D11">
        <w:rPr>
          <w:rFonts w:ascii="Times New Roman" w:hAnsi="Times New Roman" w:cs="Times New Roman"/>
          <w:noProof/>
          <w:sz w:val="24"/>
          <w:szCs w:val="24"/>
        </w:rPr>
        <w:t xml:space="preserve"> (1st ed., pp. 1–46). Englewood Cliffs, NJ: Prentice Hall.</w:t>
      </w:r>
    </w:p>
    <w:p w14:paraId="19C6B6DE"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Bartlett, J. D., Kotake, C., Fauth, R., &amp; Easterbrooks, M. A. (2017). Intergenerational transmission of child abuse and neglect: Do maltreatment type, perpetrator, and substantiation status matter? </w:t>
      </w:r>
      <w:r w:rsidRPr="005A1D11">
        <w:rPr>
          <w:rFonts w:ascii="Times New Roman" w:hAnsi="Times New Roman" w:cs="Times New Roman"/>
          <w:i/>
          <w:iCs/>
          <w:noProof/>
          <w:sz w:val="24"/>
          <w:szCs w:val="24"/>
        </w:rPr>
        <w:t>Child Abuse and Neglect</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63</w:t>
      </w:r>
      <w:r w:rsidRPr="005A1D11">
        <w:rPr>
          <w:rFonts w:ascii="Times New Roman" w:hAnsi="Times New Roman" w:cs="Times New Roman"/>
          <w:noProof/>
          <w:sz w:val="24"/>
          <w:szCs w:val="24"/>
        </w:rPr>
        <w:t>, 84–94. https://doi.org/10.1016/j.chiabu.2016.11.021</w:t>
      </w:r>
    </w:p>
    <w:p w14:paraId="77622508"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Bond, G. R., Evans, L., Salyers, M. P., Williams, J., &amp; Kim, H. W. (2000). Measurement of fidelity in psychiatric rehabilitation. </w:t>
      </w:r>
      <w:r w:rsidRPr="005A1D11">
        <w:rPr>
          <w:rFonts w:ascii="Times New Roman" w:hAnsi="Times New Roman" w:cs="Times New Roman"/>
          <w:i/>
          <w:iCs/>
          <w:noProof/>
          <w:sz w:val="24"/>
          <w:szCs w:val="24"/>
        </w:rPr>
        <w:t>Mental Health Services Research</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2</w:t>
      </w:r>
      <w:r w:rsidRPr="005A1D11">
        <w:rPr>
          <w:rFonts w:ascii="Times New Roman" w:hAnsi="Times New Roman" w:cs="Times New Roman"/>
          <w:noProof/>
          <w:sz w:val="24"/>
          <w:szCs w:val="24"/>
        </w:rPr>
        <w:t>(2), 75–87. https://doi.org/10.1023/A:1010153020697</w:t>
      </w:r>
    </w:p>
    <w:p w14:paraId="0B33A191"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Breitenstein, S. M., Gross, D., Garvey, C. A., Hill, C., Fogg, L., &amp; Resnick, B. (2010). Implementation fidelity in community-based interventions. </w:t>
      </w:r>
      <w:r w:rsidRPr="005A1D11">
        <w:rPr>
          <w:rFonts w:ascii="Times New Roman" w:hAnsi="Times New Roman" w:cs="Times New Roman"/>
          <w:i/>
          <w:iCs/>
          <w:noProof/>
          <w:sz w:val="24"/>
          <w:szCs w:val="24"/>
        </w:rPr>
        <w:t>Research in Nursing and Health</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33</w:t>
      </w:r>
      <w:r w:rsidRPr="005A1D11">
        <w:rPr>
          <w:rFonts w:ascii="Times New Roman" w:hAnsi="Times New Roman" w:cs="Times New Roman"/>
          <w:noProof/>
          <w:sz w:val="24"/>
          <w:szCs w:val="24"/>
        </w:rPr>
        <w:t>(2), 164–173. https://doi.org/10.1002/nur.20373</w:t>
      </w:r>
    </w:p>
    <w:p w14:paraId="56C9DC51"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Carroll, C., Patterson, M., Wood, S., Booth, A., Rick, J., &amp; Balain, S. (2007). A conceptual framework for implementation fidelity. </w:t>
      </w:r>
      <w:r w:rsidRPr="005A1D11">
        <w:rPr>
          <w:rFonts w:ascii="Times New Roman" w:hAnsi="Times New Roman" w:cs="Times New Roman"/>
          <w:i/>
          <w:iCs/>
          <w:noProof/>
          <w:sz w:val="24"/>
          <w:szCs w:val="24"/>
        </w:rPr>
        <w:t>Implementation Science</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2</w:t>
      </w:r>
      <w:r w:rsidRPr="005A1D11">
        <w:rPr>
          <w:rFonts w:ascii="Times New Roman" w:hAnsi="Times New Roman" w:cs="Times New Roman"/>
          <w:noProof/>
          <w:sz w:val="24"/>
          <w:szCs w:val="24"/>
        </w:rPr>
        <w:t>(1), 1–9. https://doi.org/10.1186/1748-5908-2-40</w:t>
      </w:r>
    </w:p>
    <w:p w14:paraId="1915E273"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Centers for Disease Control and Prevention. (2020). Preventing Child Sexual Abuse. Retrieved from https://www.cdc.gov/violenceprevention/childabuseandneglect/childsexualabuse.html</w:t>
      </w:r>
    </w:p>
    <w:p w14:paraId="779D1324"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Chaffin, M. J., Bard, D., Bigfoot, D. S., &amp; Maher, E. J. (2012). Is a structured, manualized, evidence-based treatment protocol culturally competent and equivalently effective among American Indian parents in child welfare? </w:t>
      </w:r>
      <w:r w:rsidRPr="005A1D11">
        <w:rPr>
          <w:rFonts w:ascii="Times New Roman" w:hAnsi="Times New Roman" w:cs="Times New Roman"/>
          <w:i/>
          <w:iCs/>
          <w:noProof/>
          <w:sz w:val="24"/>
          <w:szCs w:val="24"/>
        </w:rPr>
        <w:t>Child Maltreatment</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17</w:t>
      </w:r>
      <w:r w:rsidRPr="005A1D11">
        <w:rPr>
          <w:rFonts w:ascii="Times New Roman" w:hAnsi="Times New Roman" w:cs="Times New Roman"/>
          <w:noProof/>
          <w:sz w:val="24"/>
          <w:szCs w:val="24"/>
        </w:rPr>
        <w:t>(3), 242–252. https://doi.org/10.1177/1077559512457239</w:t>
      </w:r>
    </w:p>
    <w:p w14:paraId="5FF44336"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Chaffin, M. J., &amp; Friedrich, B. (2004). Evidence-based treatments in child abuse and neglect. </w:t>
      </w:r>
      <w:r w:rsidRPr="005A1D11">
        <w:rPr>
          <w:rFonts w:ascii="Times New Roman" w:hAnsi="Times New Roman" w:cs="Times New Roman"/>
          <w:i/>
          <w:iCs/>
          <w:noProof/>
          <w:sz w:val="24"/>
          <w:szCs w:val="24"/>
        </w:rPr>
        <w:t>Children and Youth Services Review</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26</w:t>
      </w:r>
      <w:r w:rsidRPr="005A1D11">
        <w:rPr>
          <w:rFonts w:ascii="Times New Roman" w:hAnsi="Times New Roman" w:cs="Times New Roman"/>
          <w:noProof/>
          <w:sz w:val="24"/>
          <w:szCs w:val="24"/>
        </w:rPr>
        <w:t>(11 SPEC.ISS.), 1097–1113. https://doi.org/10.1016/j.childyouth.2004.08.008</w:t>
      </w:r>
    </w:p>
    <w:p w14:paraId="38C367A1"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Collins-Camargo, C., &amp; Royse, D. (2010). A study of the relationships among effective supervision, organizational culture promoting evidence-based practice, and worker self-efficacy in public child welfare. </w:t>
      </w:r>
      <w:r w:rsidRPr="005A1D11">
        <w:rPr>
          <w:rFonts w:ascii="Times New Roman" w:hAnsi="Times New Roman" w:cs="Times New Roman"/>
          <w:i/>
          <w:iCs/>
          <w:noProof/>
          <w:sz w:val="24"/>
          <w:szCs w:val="24"/>
        </w:rPr>
        <w:t>Journal of Public Child Welfare</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4</w:t>
      </w:r>
      <w:r w:rsidRPr="005A1D11">
        <w:rPr>
          <w:rFonts w:ascii="Times New Roman" w:hAnsi="Times New Roman" w:cs="Times New Roman"/>
          <w:noProof/>
          <w:sz w:val="24"/>
          <w:szCs w:val="24"/>
        </w:rPr>
        <w:t>(1), 1–24. https://doi.org/10.1080/15548730903563053</w:t>
      </w:r>
    </w:p>
    <w:p w14:paraId="3B6B4C60"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Guastaferro, K., Felt, J. M., Font, S. A., Connell, C. M., Miyamoto, S., Zadzora, K. M., &amp; Noll, J. G. (2020). Parent-focused sexual abuse prevention: Results from a cluster randomized trial. </w:t>
      </w:r>
      <w:r w:rsidRPr="005A1D11">
        <w:rPr>
          <w:rFonts w:ascii="Times New Roman" w:hAnsi="Times New Roman" w:cs="Times New Roman"/>
          <w:i/>
          <w:iCs/>
          <w:noProof/>
          <w:sz w:val="24"/>
          <w:szCs w:val="24"/>
        </w:rPr>
        <w:t>Child Maltreatment</w:t>
      </w:r>
      <w:r w:rsidRPr="005A1D11">
        <w:rPr>
          <w:rFonts w:ascii="Times New Roman" w:hAnsi="Times New Roman" w:cs="Times New Roman"/>
          <w:noProof/>
          <w:sz w:val="24"/>
          <w:szCs w:val="24"/>
        </w:rPr>
        <w:t>, 1–12.</w:t>
      </w:r>
    </w:p>
    <w:p w14:paraId="1E5DE441"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Guastaferro, K., &amp; Lutzker, J. R. (2017). Getting the most juice for the squeeze: When SafeCare and other evidence-based programs need to evolve to better protect children. In D. Teti (Ed.), </w:t>
      </w:r>
      <w:r w:rsidRPr="005A1D11">
        <w:rPr>
          <w:rFonts w:ascii="Times New Roman" w:hAnsi="Times New Roman" w:cs="Times New Roman"/>
          <w:i/>
          <w:iCs/>
          <w:noProof/>
          <w:sz w:val="24"/>
          <w:szCs w:val="24"/>
        </w:rPr>
        <w:t>Parenting and Family Processes in Child Maltreatment and Intervention</w:t>
      </w:r>
      <w:r w:rsidRPr="005A1D11">
        <w:rPr>
          <w:rFonts w:ascii="Times New Roman" w:hAnsi="Times New Roman" w:cs="Times New Roman"/>
          <w:noProof/>
          <w:sz w:val="24"/>
          <w:szCs w:val="24"/>
        </w:rPr>
        <w:t xml:space="preserve"> (pp. 141–163). New York: Springer.</w:t>
      </w:r>
    </w:p>
    <w:p w14:paraId="130A623D"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Guastaferro, K., Zadzora, K. M., Reader, J. M., Shanley, J., &amp; Noll, J. G. (2019). A Parent-focused child sexual abuse prevention program: Development, acceptability, and feasibility. </w:t>
      </w:r>
      <w:r w:rsidRPr="005A1D11">
        <w:rPr>
          <w:rFonts w:ascii="Times New Roman" w:hAnsi="Times New Roman" w:cs="Times New Roman"/>
          <w:i/>
          <w:iCs/>
          <w:noProof/>
          <w:sz w:val="24"/>
          <w:szCs w:val="24"/>
        </w:rPr>
        <w:t>Journal of Child and Family Studies</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28</w:t>
      </w:r>
      <w:r w:rsidRPr="005A1D11">
        <w:rPr>
          <w:rFonts w:ascii="Times New Roman" w:hAnsi="Times New Roman" w:cs="Times New Roman"/>
          <w:noProof/>
          <w:sz w:val="24"/>
          <w:szCs w:val="24"/>
        </w:rPr>
        <w:t>(7), 1862–1877. https://doi.org/10.1007/s10826-019-01410-y</w:t>
      </w:r>
    </w:p>
    <w:p w14:paraId="106782B9"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Harris, P. A., Taylor, R., Thielke, R., Payne, J., Gonzalez, N., &amp; Conde, J. G. (2009). Research electronic data capture (REDCap) - A metadata-driven methodology and workflow process for providing translational research informatics support. </w:t>
      </w:r>
      <w:r w:rsidRPr="005A1D11">
        <w:rPr>
          <w:rFonts w:ascii="Times New Roman" w:hAnsi="Times New Roman" w:cs="Times New Roman"/>
          <w:i/>
          <w:iCs/>
          <w:noProof/>
          <w:sz w:val="24"/>
          <w:szCs w:val="24"/>
        </w:rPr>
        <w:t>Journal of Biomedical Informatics</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42</w:t>
      </w:r>
      <w:r w:rsidRPr="005A1D11">
        <w:rPr>
          <w:rFonts w:ascii="Times New Roman" w:hAnsi="Times New Roman" w:cs="Times New Roman"/>
          <w:noProof/>
          <w:sz w:val="24"/>
          <w:szCs w:val="24"/>
        </w:rPr>
        <w:t>(2), 377–381.</w:t>
      </w:r>
    </w:p>
    <w:p w14:paraId="6E0EAE66"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Holzberger, D., Philipp, A., &amp; Kunter, M. (2013). How teachers’ self-efficacy is related to instructional quality: A longitudinal analysis. </w:t>
      </w:r>
      <w:r w:rsidRPr="005A1D11">
        <w:rPr>
          <w:rFonts w:ascii="Times New Roman" w:hAnsi="Times New Roman" w:cs="Times New Roman"/>
          <w:i/>
          <w:iCs/>
          <w:noProof/>
          <w:sz w:val="24"/>
          <w:szCs w:val="24"/>
        </w:rPr>
        <w:t>Journal of Educational Psychology</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105</w:t>
      </w:r>
      <w:r w:rsidRPr="005A1D11">
        <w:rPr>
          <w:rFonts w:ascii="Times New Roman" w:hAnsi="Times New Roman" w:cs="Times New Roman"/>
          <w:noProof/>
          <w:sz w:val="24"/>
          <w:szCs w:val="24"/>
        </w:rPr>
        <w:t xml:space="preserve">(3), </w:t>
      </w:r>
      <w:r w:rsidRPr="005A1D11">
        <w:rPr>
          <w:rFonts w:ascii="Times New Roman" w:hAnsi="Times New Roman" w:cs="Times New Roman"/>
          <w:noProof/>
          <w:sz w:val="24"/>
          <w:szCs w:val="24"/>
        </w:rPr>
        <w:lastRenderedPageBreak/>
        <w:t>774–786. https://doi.org/10.1037/a0032198</w:t>
      </w:r>
    </w:p>
    <w:p w14:paraId="44456BED"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Letourneau, E. J., Brown, D. S., Fang, X., Hassan, A., &amp; Mercy, J. A. (2018). The economic burden of child sexual abuse in the United States. </w:t>
      </w:r>
      <w:r w:rsidRPr="005A1D11">
        <w:rPr>
          <w:rFonts w:ascii="Times New Roman" w:hAnsi="Times New Roman" w:cs="Times New Roman"/>
          <w:i/>
          <w:iCs/>
          <w:noProof/>
          <w:sz w:val="24"/>
          <w:szCs w:val="24"/>
        </w:rPr>
        <w:t>Child Abuse &amp; Neglect</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79</w:t>
      </w:r>
      <w:r w:rsidRPr="005A1D11">
        <w:rPr>
          <w:rFonts w:ascii="Times New Roman" w:hAnsi="Times New Roman" w:cs="Times New Roman"/>
          <w:noProof/>
          <w:sz w:val="24"/>
          <w:szCs w:val="24"/>
        </w:rPr>
        <w:t>, 413–422. https://doi.org/10.1016/j.chiabu.2018.02.020</w:t>
      </w:r>
    </w:p>
    <w:p w14:paraId="364A3A17"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Lowenstein, L. M., Perrin, E. M., Campbell, M. K., Tate, D. F., Cai, J., &amp; Ammerman, A. S. (2013). Primary care providers’ self-efficacy and outcome expectations for childhood obesity counseling. </w:t>
      </w:r>
      <w:r w:rsidRPr="005A1D11">
        <w:rPr>
          <w:rFonts w:ascii="Times New Roman" w:hAnsi="Times New Roman" w:cs="Times New Roman"/>
          <w:i/>
          <w:iCs/>
          <w:noProof/>
          <w:sz w:val="24"/>
          <w:szCs w:val="24"/>
        </w:rPr>
        <w:t>Childhood Obesity</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9</w:t>
      </w:r>
      <w:r w:rsidRPr="005A1D11">
        <w:rPr>
          <w:rFonts w:ascii="Times New Roman" w:hAnsi="Times New Roman" w:cs="Times New Roman"/>
          <w:noProof/>
          <w:sz w:val="24"/>
          <w:szCs w:val="24"/>
        </w:rPr>
        <w:t>(3), 208–215. https://doi.org/10.1089/chi.2012.0119</w:t>
      </w:r>
    </w:p>
    <w:p w14:paraId="58A359C6"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Mathews, B., Yang, C., Lehman, E. B., Mincemoyer, C., Verdiglione, N., &amp; Levi, B. H. (2017). Educating early childhood care and education providers to improve knowledge and attitudes about reporting child maltreatment: A randomized controlled trial. </w:t>
      </w:r>
      <w:r w:rsidRPr="005A1D11">
        <w:rPr>
          <w:rFonts w:ascii="Times New Roman" w:hAnsi="Times New Roman" w:cs="Times New Roman"/>
          <w:i/>
          <w:iCs/>
          <w:noProof/>
          <w:sz w:val="24"/>
          <w:szCs w:val="24"/>
        </w:rPr>
        <w:t>PLoS ONE</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12</w:t>
      </w:r>
      <w:r w:rsidRPr="005A1D11">
        <w:rPr>
          <w:rFonts w:ascii="Times New Roman" w:hAnsi="Times New Roman" w:cs="Times New Roman"/>
          <w:noProof/>
          <w:sz w:val="24"/>
          <w:szCs w:val="24"/>
        </w:rPr>
        <w:t>(5), 1–19. https://doi.org/10.1371/journal.pone.0177777</w:t>
      </w:r>
    </w:p>
    <w:p w14:paraId="0DB7DD78"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Mendelson, T., &amp; Letourneau, E. (2015). Parent-focused prevention of child sexual abuse. </w:t>
      </w:r>
      <w:r w:rsidRPr="005A1D11">
        <w:rPr>
          <w:rFonts w:ascii="Times New Roman" w:hAnsi="Times New Roman" w:cs="Times New Roman"/>
          <w:i/>
          <w:iCs/>
          <w:noProof/>
          <w:sz w:val="24"/>
          <w:szCs w:val="24"/>
        </w:rPr>
        <w:t>Prevention Science</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16</w:t>
      </w:r>
      <w:r w:rsidRPr="005A1D11">
        <w:rPr>
          <w:rFonts w:ascii="Times New Roman" w:hAnsi="Times New Roman" w:cs="Times New Roman"/>
          <w:noProof/>
          <w:sz w:val="24"/>
          <w:szCs w:val="24"/>
        </w:rPr>
        <w:t>, 844–852. https://doi.org/10.1007/s11121-015-0553-z</w:t>
      </w:r>
    </w:p>
    <w:p w14:paraId="61B80495"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Myers, J. J., Rose, C. D., Shade, S. B., Koester, K. A., Maiorana, A., Malitz, F., … Morin, S. F. (2007). Sex, risk and responsibility: Provider attitudes and beliefs predict HIV transmission risk prevention counseling in clinical care settings. </w:t>
      </w:r>
      <w:r w:rsidRPr="005A1D11">
        <w:rPr>
          <w:rFonts w:ascii="Times New Roman" w:hAnsi="Times New Roman" w:cs="Times New Roman"/>
          <w:i/>
          <w:iCs/>
          <w:noProof/>
          <w:sz w:val="24"/>
          <w:szCs w:val="24"/>
        </w:rPr>
        <w:t>AIDS and Behavior</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11</w:t>
      </w:r>
      <w:r w:rsidRPr="005A1D11">
        <w:rPr>
          <w:rFonts w:ascii="Times New Roman" w:hAnsi="Times New Roman" w:cs="Times New Roman"/>
          <w:noProof/>
          <w:sz w:val="24"/>
          <w:szCs w:val="24"/>
        </w:rPr>
        <w:t>(SUPPL. 1), 30–38. https://doi.org/10.1007/s10461-007-9269-9</w:t>
      </w:r>
    </w:p>
    <w:p w14:paraId="6B94A69C"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Noll, J. G. (2005). Does childhood sexual abuse set in motion a cycle of violence against women? What we know and what we need to learn. </w:t>
      </w:r>
      <w:r w:rsidRPr="005A1D11">
        <w:rPr>
          <w:rFonts w:ascii="Times New Roman" w:hAnsi="Times New Roman" w:cs="Times New Roman"/>
          <w:i/>
          <w:iCs/>
          <w:noProof/>
          <w:sz w:val="24"/>
          <w:szCs w:val="24"/>
        </w:rPr>
        <w:t>Journal of Interpersonal Violence</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20</w:t>
      </w:r>
      <w:r w:rsidRPr="005A1D11">
        <w:rPr>
          <w:rFonts w:ascii="Times New Roman" w:hAnsi="Times New Roman" w:cs="Times New Roman"/>
          <w:noProof/>
          <w:sz w:val="24"/>
          <w:szCs w:val="24"/>
        </w:rPr>
        <w:t>(4), 455–462. https://doi.org/10.1177/0886260504267756</w:t>
      </w:r>
    </w:p>
    <w:p w14:paraId="40C8B0BF"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Noll, J. G., Guastaferro, K., Beal, S. J., Schreier, H. M. C., Barnes, J., Reader, J. M., &amp; Font, S. A. (2018). Is sexual abuse a unique predictor of sexual risk behaviors, pregnancy, and motherhood in adolescence? </w:t>
      </w:r>
      <w:r w:rsidRPr="005A1D11">
        <w:rPr>
          <w:rFonts w:ascii="Times New Roman" w:hAnsi="Times New Roman" w:cs="Times New Roman"/>
          <w:i/>
          <w:iCs/>
          <w:noProof/>
          <w:sz w:val="24"/>
          <w:szCs w:val="24"/>
        </w:rPr>
        <w:t>Journal of Research on Adolescence</w:t>
      </w:r>
      <w:r w:rsidRPr="005A1D11">
        <w:rPr>
          <w:rFonts w:ascii="Times New Roman" w:hAnsi="Times New Roman" w:cs="Times New Roman"/>
          <w:noProof/>
          <w:sz w:val="24"/>
          <w:szCs w:val="24"/>
        </w:rPr>
        <w:t>, 1–17. https://doi.org/10.1111/jora.12436</w:t>
      </w:r>
    </w:p>
    <w:p w14:paraId="6E3175D0"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Noll, J. G., Trickett, P. K., Long, J. D., Negriff, S., Susman, E. J., Shalev, I., … Putnam, F. W. (2017). Childhood sexual abuse and early timing of puberty. </w:t>
      </w:r>
      <w:r w:rsidRPr="005A1D11">
        <w:rPr>
          <w:rFonts w:ascii="Times New Roman" w:hAnsi="Times New Roman" w:cs="Times New Roman"/>
          <w:i/>
          <w:iCs/>
          <w:noProof/>
          <w:sz w:val="24"/>
          <w:szCs w:val="24"/>
        </w:rPr>
        <w:t>Journal of Adolescent Health</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60</w:t>
      </w:r>
      <w:r w:rsidRPr="005A1D11">
        <w:rPr>
          <w:rFonts w:ascii="Times New Roman" w:hAnsi="Times New Roman" w:cs="Times New Roman"/>
          <w:noProof/>
          <w:sz w:val="24"/>
          <w:szCs w:val="24"/>
        </w:rPr>
        <w:t>(1), 65–71. https://doi.org/10.1016/j.jadohealth.2016.09.008</w:t>
      </w:r>
    </w:p>
    <w:p w14:paraId="7A819203"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Noll, J. G., Zeller, M. H., Trickett, P. K., &amp; Putnam, F. W. (2007). Obesity risk for female victims of childhood sexual abuse: a prospective study. </w:t>
      </w:r>
      <w:r w:rsidRPr="005A1D11">
        <w:rPr>
          <w:rFonts w:ascii="Times New Roman" w:hAnsi="Times New Roman" w:cs="Times New Roman"/>
          <w:i/>
          <w:iCs/>
          <w:noProof/>
          <w:sz w:val="24"/>
          <w:szCs w:val="24"/>
        </w:rPr>
        <w:t>Pediatrics</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120</w:t>
      </w:r>
      <w:r w:rsidRPr="005A1D11">
        <w:rPr>
          <w:rFonts w:ascii="Times New Roman" w:hAnsi="Times New Roman" w:cs="Times New Roman"/>
          <w:noProof/>
          <w:sz w:val="24"/>
          <w:szCs w:val="24"/>
        </w:rPr>
        <w:t>(1), e61-7. https://doi.org/10.1542/peds.2006-3058</w:t>
      </w:r>
    </w:p>
    <w:p w14:paraId="57CB7B31"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Ozer, E. M., Adams, S. H., Gardner, L. R., Mailloux, D. E., Wibbelsman, C. J., &amp; Irwin, C. E. (2004). Provider self-efficacy and the screening of adolescents for risky health behaviors. </w:t>
      </w:r>
      <w:r w:rsidRPr="005A1D11">
        <w:rPr>
          <w:rFonts w:ascii="Times New Roman" w:hAnsi="Times New Roman" w:cs="Times New Roman"/>
          <w:i/>
          <w:iCs/>
          <w:noProof/>
          <w:sz w:val="24"/>
          <w:szCs w:val="24"/>
        </w:rPr>
        <w:t>Journal of Adolescent Health</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35</w:t>
      </w:r>
      <w:r w:rsidRPr="005A1D11">
        <w:rPr>
          <w:rFonts w:ascii="Times New Roman" w:hAnsi="Times New Roman" w:cs="Times New Roman"/>
          <w:noProof/>
          <w:sz w:val="24"/>
          <w:szCs w:val="24"/>
        </w:rPr>
        <w:t>(2), 101–107. https://doi.org/10.1016/j.jadohealth.2003.09.016</w:t>
      </w:r>
    </w:p>
    <w:p w14:paraId="3441FB9D"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Perrin, E. M., Flower, K. B., Garrett, J., &amp; Ammerman, A. S. (2005). Preventing and treating obesity: Pediatricians’ self-efficacy, barriers, resources, and advocacy. </w:t>
      </w:r>
      <w:r w:rsidRPr="005A1D11">
        <w:rPr>
          <w:rFonts w:ascii="Times New Roman" w:hAnsi="Times New Roman" w:cs="Times New Roman"/>
          <w:i/>
          <w:iCs/>
          <w:noProof/>
          <w:sz w:val="24"/>
          <w:szCs w:val="24"/>
        </w:rPr>
        <w:t>Ambulatory Pediatrics</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5</w:t>
      </w:r>
      <w:r w:rsidRPr="005A1D11">
        <w:rPr>
          <w:rFonts w:ascii="Times New Roman" w:hAnsi="Times New Roman" w:cs="Times New Roman"/>
          <w:noProof/>
          <w:sz w:val="24"/>
          <w:szCs w:val="24"/>
        </w:rPr>
        <w:t>(3), 150–156. https://doi.org/10.1367/A04-104R.1</w:t>
      </w:r>
    </w:p>
    <w:p w14:paraId="625E96B1"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Reid, J., &amp; Webster-Stratton, C. (2001). The Incredible Years parent, teacher, and child intervention: Targeting multiple areas of risk for a young child with pervasive conduct problems using a flexible, manualized treatment program. </w:t>
      </w:r>
      <w:r w:rsidRPr="005A1D11">
        <w:rPr>
          <w:rFonts w:ascii="Times New Roman" w:hAnsi="Times New Roman" w:cs="Times New Roman"/>
          <w:i/>
          <w:iCs/>
          <w:noProof/>
          <w:sz w:val="24"/>
          <w:szCs w:val="24"/>
        </w:rPr>
        <w:t>Cognitive and Behavioral Practice</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8</w:t>
      </w:r>
      <w:r w:rsidRPr="005A1D11">
        <w:rPr>
          <w:rFonts w:ascii="Times New Roman" w:hAnsi="Times New Roman" w:cs="Times New Roman"/>
          <w:noProof/>
          <w:sz w:val="24"/>
          <w:szCs w:val="24"/>
        </w:rPr>
        <w:t>(4), 377–386.</w:t>
      </w:r>
    </w:p>
    <w:p w14:paraId="61C7EA47"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Rudolph, J., Zimmer-Gembeck, M. J., Shanley, D. C., &amp; Hawkins, R. (2018). Child sexual abuse prevention opportunities: Parenting, programs, and the reduction of risk. </w:t>
      </w:r>
      <w:r w:rsidRPr="005A1D11">
        <w:rPr>
          <w:rFonts w:ascii="Times New Roman" w:hAnsi="Times New Roman" w:cs="Times New Roman"/>
          <w:i/>
          <w:iCs/>
          <w:noProof/>
          <w:sz w:val="24"/>
          <w:szCs w:val="24"/>
        </w:rPr>
        <w:t>Child Maltreatment</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23</w:t>
      </w:r>
      <w:r w:rsidRPr="005A1D11">
        <w:rPr>
          <w:rFonts w:ascii="Times New Roman" w:hAnsi="Times New Roman" w:cs="Times New Roman"/>
          <w:noProof/>
          <w:sz w:val="24"/>
          <w:szCs w:val="24"/>
        </w:rPr>
        <w:t>(1), 96–106. https://doi.org/10.1177/1077559517729479</w:t>
      </w:r>
    </w:p>
    <w:p w14:paraId="4D7387CC"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Saldaña, J. (2013). </w:t>
      </w:r>
      <w:r w:rsidRPr="005A1D11">
        <w:rPr>
          <w:rFonts w:ascii="Times New Roman" w:hAnsi="Times New Roman" w:cs="Times New Roman"/>
          <w:i/>
          <w:iCs/>
          <w:noProof/>
          <w:sz w:val="24"/>
          <w:szCs w:val="24"/>
        </w:rPr>
        <w:t>The Coding Manual for Qualitative Researchers</w:t>
      </w:r>
      <w:r w:rsidRPr="005A1D11">
        <w:rPr>
          <w:rFonts w:ascii="Times New Roman" w:hAnsi="Times New Roman" w:cs="Times New Roman"/>
          <w:noProof/>
          <w:sz w:val="24"/>
          <w:szCs w:val="24"/>
        </w:rPr>
        <w:t xml:space="preserve"> (2nd ed.). Los Angeles: </w:t>
      </w:r>
      <w:r w:rsidRPr="005A1D11">
        <w:rPr>
          <w:rFonts w:ascii="Times New Roman" w:hAnsi="Times New Roman" w:cs="Times New Roman"/>
          <w:noProof/>
          <w:sz w:val="24"/>
          <w:szCs w:val="24"/>
        </w:rPr>
        <w:lastRenderedPageBreak/>
        <w:t>SAGE Publications.</w:t>
      </w:r>
    </w:p>
    <w:p w14:paraId="642D8D6D"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Schiele, B. E., Weist, M. D., Youngstrom, E. A., Stephan, S. H., &amp; Lever, N. A. (2014). Counseling self-efficacy, quality of services and knowledge of evidence-based practices in school mental health. </w:t>
      </w:r>
      <w:r w:rsidRPr="005A1D11">
        <w:rPr>
          <w:rFonts w:ascii="Times New Roman" w:hAnsi="Times New Roman" w:cs="Times New Roman"/>
          <w:i/>
          <w:iCs/>
          <w:noProof/>
          <w:sz w:val="24"/>
          <w:szCs w:val="24"/>
        </w:rPr>
        <w:t>The Professional Counselor</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4</w:t>
      </w:r>
      <w:r w:rsidRPr="005A1D11">
        <w:rPr>
          <w:rFonts w:ascii="Times New Roman" w:hAnsi="Times New Roman" w:cs="Times New Roman"/>
          <w:noProof/>
          <w:sz w:val="24"/>
          <w:szCs w:val="24"/>
        </w:rPr>
        <w:t>(5), 467–480. https://doi.org/10.15241/bes.4.5.467</w:t>
      </w:r>
    </w:p>
    <w:p w14:paraId="42977327"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Shapiro, C. J., Prinz, R. J., &amp; Sanders, M. R. (2012). Facilitators and barriers to implementation of an evidence-based parenting intervention to prevent child maltreatment: The Triple P-Positive Parenting Program. </w:t>
      </w:r>
      <w:r w:rsidRPr="005A1D11">
        <w:rPr>
          <w:rFonts w:ascii="Times New Roman" w:hAnsi="Times New Roman" w:cs="Times New Roman"/>
          <w:i/>
          <w:iCs/>
          <w:noProof/>
          <w:sz w:val="24"/>
          <w:szCs w:val="24"/>
        </w:rPr>
        <w:t>Child Maltreatment</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17</w:t>
      </w:r>
      <w:r w:rsidRPr="005A1D11">
        <w:rPr>
          <w:rFonts w:ascii="Times New Roman" w:hAnsi="Times New Roman" w:cs="Times New Roman"/>
          <w:noProof/>
          <w:sz w:val="24"/>
          <w:szCs w:val="24"/>
        </w:rPr>
        <w:t>(1), 86–95. https://doi.org/10.1177/1077559511424774</w:t>
      </w:r>
    </w:p>
    <w:p w14:paraId="47296FDE"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Snyder, H. N. (2000). </w:t>
      </w:r>
      <w:r w:rsidRPr="005A1D11">
        <w:rPr>
          <w:rFonts w:ascii="Times New Roman" w:hAnsi="Times New Roman" w:cs="Times New Roman"/>
          <w:i/>
          <w:iCs/>
          <w:noProof/>
          <w:sz w:val="24"/>
          <w:szCs w:val="24"/>
        </w:rPr>
        <w:t>Sexual assault of young children as reported to law enforcement: Victim, incident, and offender characteristics</w:t>
      </w:r>
      <w:r w:rsidRPr="005A1D11">
        <w:rPr>
          <w:rFonts w:ascii="Times New Roman" w:hAnsi="Times New Roman" w:cs="Times New Roman"/>
          <w:noProof/>
          <w:sz w:val="24"/>
          <w:szCs w:val="24"/>
        </w:rPr>
        <w:t>. Washington, D.C.</w:t>
      </w:r>
    </w:p>
    <w:p w14:paraId="1BB5632E"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Trickett, P. K., Noll, J. G., &amp; Putnam, F. W. (2011). The impact of sexual abuse on female development: Lessons from a multigenerational, longitudinal research study. </w:t>
      </w:r>
      <w:r w:rsidRPr="005A1D11">
        <w:rPr>
          <w:rFonts w:ascii="Times New Roman" w:hAnsi="Times New Roman" w:cs="Times New Roman"/>
          <w:i/>
          <w:iCs/>
          <w:noProof/>
          <w:sz w:val="24"/>
          <w:szCs w:val="24"/>
        </w:rPr>
        <w:t>Development and Psychopathology</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23</w:t>
      </w:r>
      <w:r w:rsidRPr="005A1D11">
        <w:rPr>
          <w:rFonts w:ascii="Times New Roman" w:hAnsi="Times New Roman" w:cs="Times New Roman"/>
          <w:noProof/>
          <w:sz w:val="24"/>
          <w:szCs w:val="24"/>
        </w:rPr>
        <w:t>(2), 453–476. https://doi.org/10.1017/S0954579411000174</w:t>
      </w:r>
    </w:p>
    <w:p w14:paraId="18AA92C9"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Turner, K. M. T., Nicholson, J. M., &amp; Sanders, M. R. (2011). The role of practitioner self-efficacy, training, program and workplace factors on the implementation of an evidence-based parenting intervention in primary care. </w:t>
      </w:r>
      <w:r w:rsidRPr="005A1D11">
        <w:rPr>
          <w:rFonts w:ascii="Times New Roman" w:hAnsi="Times New Roman" w:cs="Times New Roman"/>
          <w:i/>
          <w:iCs/>
          <w:noProof/>
          <w:sz w:val="24"/>
          <w:szCs w:val="24"/>
        </w:rPr>
        <w:t>Journal of Primary Prevention</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32</w:t>
      </w:r>
      <w:r w:rsidRPr="005A1D11">
        <w:rPr>
          <w:rFonts w:ascii="Times New Roman" w:hAnsi="Times New Roman" w:cs="Times New Roman"/>
          <w:noProof/>
          <w:sz w:val="24"/>
          <w:szCs w:val="24"/>
        </w:rPr>
        <w:t>(2), 95–112. https://doi.org/10.1007/s10935-011-0240-1</w:t>
      </w:r>
    </w:p>
    <w:p w14:paraId="62CDEFE6"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Wang, L., Ertmer, P. A., &amp; Newby, T. J. (2004). Increasing preservice teachers’ self-efficacy beliefs for technology integration. </w:t>
      </w:r>
      <w:r w:rsidRPr="005A1D11">
        <w:rPr>
          <w:rFonts w:ascii="Times New Roman" w:hAnsi="Times New Roman" w:cs="Times New Roman"/>
          <w:i/>
          <w:iCs/>
          <w:noProof/>
          <w:sz w:val="24"/>
          <w:szCs w:val="24"/>
        </w:rPr>
        <w:t>Journal of Research on Technology in Education</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36</w:t>
      </w:r>
      <w:r w:rsidRPr="005A1D11">
        <w:rPr>
          <w:rFonts w:ascii="Times New Roman" w:hAnsi="Times New Roman" w:cs="Times New Roman"/>
          <w:noProof/>
          <w:sz w:val="24"/>
          <w:szCs w:val="24"/>
        </w:rPr>
        <w:t>(3), 231–250. https://doi.org/10.1080/15391523.2004.10782414</w:t>
      </w:r>
    </w:p>
    <w:p w14:paraId="11794451"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A1D11">
        <w:rPr>
          <w:rFonts w:ascii="Times New Roman" w:hAnsi="Times New Roman" w:cs="Times New Roman"/>
          <w:noProof/>
          <w:sz w:val="24"/>
          <w:szCs w:val="24"/>
        </w:rPr>
        <w:t xml:space="preserve">Zee, M., &amp; Koomen, H. M. Y. (2016). Teacher self-efficacy and its effects on classroom processes, student academic adjustment, and teacher well-being: A synthesis of 40 years of research. </w:t>
      </w:r>
      <w:r w:rsidRPr="005A1D11">
        <w:rPr>
          <w:rFonts w:ascii="Times New Roman" w:hAnsi="Times New Roman" w:cs="Times New Roman"/>
          <w:i/>
          <w:iCs/>
          <w:noProof/>
          <w:sz w:val="24"/>
          <w:szCs w:val="24"/>
        </w:rPr>
        <w:t>Review of Educational Research</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86</w:t>
      </w:r>
      <w:r w:rsidRPr="005A1D11">
        <w:rPr>
          <w:rFonts w:ascii="Times New Roman" w:hAnsi="Times New Roman" w:cs="Times New Roman"/>
          <w:noProof/>
          <w:sz w:val="24"/>
          <w:szCs w:val="24"/>
        </w:rPr>
        <w:t>(4), 981–1015. https://doi.org/10.3102/0034654315626801</w:t>
      </w:r>
    </w:p>
    <w:p w14:paraId="743E9144" w14:textId="77777777" w:rsidR="005A1D11" w:rsidRPr="005A1D11" w:rsidRDefault="005A1D11" w:rsidP="005A1D11">
      <w:pPr>
        <w:widowControl w:val="0"/>
        <w:autoSpaceDE w:val="0"/>
        <w:autoSpaceDN w:val="0"/>
        <w:adjustRightInd w:val="0"/>
        <w:spacing w:after="0" w:line="240" w:lineRule="auto"/>
        <w:ind w:left="480" w:hanging="480"/>
        <w:rPr>
          <w:rFonts w:ascii="Times New Roman" w:hAnsi="Times New Roman" w:cs="Times New Roman"/>
          <w:noProof/>
          <w:sz w:val="24"/>
        </w:rPr>
      </w:pPr>
      <w:r w:rsidRPr="005A1D11">
        <w:rPr>
          <w:rFonts w:ascii="Times New Roman" w:hAnsi="Times New Roman" w:cs="Times New Roman"/>
          <w:noProof/>
          <w:sz w:val="24"/>
          <w:szCs w:val="24"/>
        </w:rPr>
        <w:t xml:space="preserve">Zigler, E., Pfannenstiel, J. C., &amp; Seitz, V. (2008). The Parents as Teachers program and school success: A replication and extension. </w:t>
      </w:r>
      <w:r w:rsidRPr="005A1D11">
        <w:rPr>
          <w:rFonts w:ascii="Times New Roman" w:hAnsi="Times New Roman" w:cs="Times New Roman"/>
          <w:i/>
          <w:iCs/>
          <w:noProof/>
          <w:sz w:val="24"/>
          <w:szCs w:val="24"/>
        </w:rPr>
        <w:t>Journal of Primary Prevention</w:t>
      </w:r>
      <w:r w:rsidRPr="005A1D11">
        <w:rPr>
          <w:rFonts w:ascii="Times New Roman" w:hAnsi="Times New Roman" w:cs="Times New Roman"/>
          <w:noProof/>
          <w:sz w:val="24"/>
          <w:szCs w:val="24"/>
        </w:rPr>
        <w:t xml:space="preserve">, </w:t>
      </w:r>
      <w:r w:rsidRPr="005A1D11">
        <w:rPr>
          <w:rFonts w:ascii="Times New Roman" w:hAnsi="Times New Roman" w:cs="Times New Roman"/>
          <w:i/>
          <w:iCs/>
          <w:noProof/>
          <w:sz w:val="24"/>
          <w:szCs w:val="24"/>
        </w:rPr>
        <w:t>29</w:t>
      </w:r>
      <w:r w:rsidRPr="005A1D11">
        <w:rPr>
          <w:rFonts w:ascii="Times New Roman" w:hAnsi="Times New Roman" w:cs="Times New Roman"/>
          <w:noProof/>
          <w:sz w:val="24"/>
          <w:szCs w:val="24"/>
        </w:rPr>
        <w:t>(2), 103–120. https://doi.org/10.1007/s10935-008-0132-1</w:t>
      </w:r>
    </w:p>
    <w:p w14:paraId="6B81D240" w14:textId="4DFED082" w:rsidR="000849EE" w:rsidRPr="00CF7AF2" w:rsidRDefault="0063755E" w:rsidP="000849EE">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end"/>
      </w:r>
      <w:r w:rsidR="000849EE" w:rsidRPr="000849EE">
        <w:rPr>
          <w:rFonts w:ascii="Times New Roman" w:hAnsi="Times New Roman" w:cs="Times New Roman"/>
          <w:noProof/>
          <w:sz w:val="24"/>
          <w:szCs w:val="24"/>
        </w:rPr>
        <w:t xml:space="preserve"> </w:t>
      </w:r>
    </w:p>
    <w:p w14:paraId="27C4158B" w14:textId="6E6BCC78" w:rsidR="00E020B4" w:rsidRDefault="00E020B4" w:rsidP="009B6152">
      <w:pPr>
        <w:spacing w:after="0"/>
        <w:rPr>
          <w:rFonts w:ascii="Times New Roman" w:hAnsi="Times New Roman" w:cs="Times New Roman"/>
          <w:sz w:val="24"/>
          <w:szCs w:val="24"/>
        </w:rPr>
      </w:pPr>
    </w:p>
    <w:p w14:paraId="5DFE06F1" w14:textId="27BA657C" w:rsidR="00E020B4" w:rsidRDefault="00E020B4" w:rsidP="009B61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020B4" w:rsidRPr="00720B7A" w14:paraId="68EE9B49" w14:textId="77777777" w:rsidTr="00F3742A">
        <w:tc>
          <w:tcPr>
            <w:tcW w:w="9350" w:type="dxa"/>
            <w:gridSpan w:val="3"/>
            <w:tcBorders>
              <w:top w:val="single" w:sz="4" w:space="0" w:color="FFFFFF" w:themeColor="background1"/>
              <w:bottom w:val="single" w:sz="4" w:space="0" w:color="auto"/>
            </w:tcBorders>
          </w:tcPr>
          <w:p w14:paraId="2CAC4C0F" w14:textId="43835EFA" w:rsidR="00E020B4" w:rsidRPr="00E72A38" w:rsidRDefault="00E020B4" w:rsidP="00157AB5">
            <w:pPr>
              <w:jc w:val="both"/>
              <w:rPr>
                <w:rFonts w:ascii="Times New Roman" w:hAnsi="Times New Roman" w:cs="Times New Roman"/>
                <w:bCs/>
                <w:sz w:val="24"/>
                <w:szCs w:val="24"/>
              </w:rPr>
            </w:pPr>
            <w:r w:rsidRPr="00E72A38">
              <w:rPr>
                <w:rFonts w:ascii="Times New Roman" w:hAnsi="Times New Roman" w:cs="Times New Roman"/>
                <w:bCs/>
                <w:sz w:val="24"/>
                <w:szCs w:val="24"/>
              </w:rPr>
              <w:lastRenderedPageBreak/>
              <w:t>Table 1</w:t>
            </w:r>
            <w:r w:rsidR="00157AB5">
              <w:rPr>
                <w:rFonts w:ascii="Times New Roman" w:hAnsi="Times New Roman" w:cs="Times New Roman"/>
                <w:bCs/>
                <w:sz w:val="24"/>
                <w:szCs w:val="24"/>
              </w:rPr>
              <w:t xml:space="preserve">. </w:t>
            </w:r>
            <w:r w:rsidRPr="00E72A38">
              <w:rPr>
                <w:rFonts w:ascii="Times New Roman" w:hAnsi="Times New Roman" w:cs="Times New Roman"/>
                <w:bCs/>
                <w:i/>
                <w:iCs/>
                <w:sz w:val="24"/>
                <w:szCs w:val="24"/>
              </w:rPr>
              <w:t xml:space="preserve">Provider </w:t>
            </w:r>
            <w:r w:rsidR="00F3742A" w:rsidRPr="00E72A38">
              <w:rPr>
                <w:rFonts w:ascii="Times New Roman" w:hAnsi="Times New Roman" w:cs="Times New Roman"/>
                <w:bCs/>
                <w:i/>
                <w:iCs/>
                <w:sz w:val="24"/>
                <w:szCs w:val="24"/>
              </w:rPr>
              <w:t>P</w:t>
            </w:r>
            <w:r w:rsidRPr="00E72A38">
              <w:rPr>
                <w:rFonts w:ascii="Times New Roman" w:hAnsi="Times New Roman" w:cs="Times New Roman"/>
                <w:bCs/>
                <w:i/>
                <w:iCs/>
                <w:sz w:val="24"/>
                <w:szCs w:val="24"/>
              </w:rPr>
              <w:t xml:space="preserve">articipant </w:t>
            </w:r>
            <w:r w:rsidR="00F3742A" w:rsidRPr="00E72A38">
              <w:rPr>
                <w:rFonts w:ascii="Times New Roman" w:hAnsi="Times New Roman" w:cs="Times New Roman"/>
                <w:bCs/>
                <w:i/>
                <w:iCs/>
                <w:sz w:val="24"/>
                <w:szCs w:val="24"/>
              </w:rPr>
              <w:t>C</w:t>
            </w:r>
            <w:r w:rsidRPr="00E72A38">
              <w:rPr>
                <w:rFonts w:ascii="Times New Roman" w:hAnsi="Times New Roman" w:cs="Times New Roman"/>
                <w:bCs/>
                <w:i/>
                <w:iCs/>
                <w:sz w:val="24"/>
                <w:szCs w:val="24"/>
              </w:rPr>
              <w:t>haracteristics</w:t>
            </w:r>
            <w:r w:rsidR="00157AB5">
              <w:rPr>
                <w:rFonts w:ascii="Times New Roman" w:hAnsi="Times New Roman" w:cs="Times New Roman"/>
                <w:bCs/>
                <w:i/>
                <w:iCs/>
                <w:sz w:val="24"/>
                <w:szCs w:val="24"/>
              </w:rPr>
              <w:t xml:space="preserve"> at Pre-Training Assessment </w:t>
            </w:r>
            <w:r w:rsidRPr="00E72A38">
              <w:rPr>
                <w:rFonts w:ascii="Times New Roman" w:hAnsi="Times New Roman" w:cs="Times New Roman"/>
                <w:bCs/>
                <w:sz w:val="24"/>
                <w:szCs w:val="24"/>
              </w:rPr>
              <w:t>(</w:t>
            </w:r>
            <w:r w:rsidRPr="00E72A38">
              <w:rPr>
                <w:rFonts w:ascii="Times New Roman" w:hAnsi="Times New Roman" w:cs="Times New Roman"/>
                <w:bCs/>
                <w:i/>
                <w:iCs/>
                <w:sz w:val="24"/>
                <w:szCs w:val="24"/>
              </w:rPr>
              <w:t>N</w:t>
            </w:r>
            <w:r w:rsidRPr="00E72A38">
              <w:rPr>
                <w:rFonts w:ascii="Times New Roman" w:hAnsi="Times New Roman" w:cs="Times New Roman"/>
                <w:bCs/>
                <w:sz w:val="24"/>
                <w:szCs w:val="24"/>
              </w:rPr>
              <w:t xml:space="preserve"> = 33)</w:t>
            </w:r>
          </w:p>
        </w:tc>
      </w:tr>
      <w:tr w:rsidR="00E020B4" w:rsidRPr="00720B7A" w14:paraId="18632913" w14:textId="77777777" w:rsidTr="0020397F">
        <w:tc>
          <w:tcPr>
            <w:tcW w:w="3116" w:type="dxa"/>
            <w:tcBorders>
              <w:top w:val="single" w:sz="4" w:space="0" w:color="auto"/>
              <w:bottom w:val="single" w:sz="4" w:space="0" w:color="auto"/>
            </w:tcBorders>
          </w:tcPr>
          <w:p w14:paraId="24C8366F" w14:textId="77777777" w:rsidR="00E020B4" w:rsidRPr="00720B7A" w:rsidRDefault="00E020B4" w:rsidP="009B6152">
            <w:pPr>
              <w:rPr>
                <w:rFonts w:ascii="Times New Roman" w:hAnsi="Times New Roman" w:cs="Times New Roman"/>
                <w:b/>
                <w:i/>
                <w:sz w:val="24"/>
                <w:szCs w:val="24"/>
              </w:rPr>
            </w:pPr>
          </w:p>
        </w:tc>
        <w:tc>
          <w:tcPr>
            <w:tcW w:w="3117" w:type="dxa"/>
            <w:tcBorders>
              <w:top w:val="single" w:sz="4" w:space="0" w:color="auto"/>
              <w:bottom w:val="single" w:sz="4" w:space="0" w:color="auto"/>
            </w:tcBorders>
          </w:tcPr>
          <w:p w14:paraId="2FDCFDEB" w14:textId="5446A6AB" w:rsidR="00E020B4" w:rsidRPr="00720B7A" w:rsidRDefault="00E020B4" w:rsidP="009B6152">
            <w:pPr>
              <w:jc w:val="center"/>
              <w:rPr>
                <w:rFonts w:ascii="Times New Roman" w:hAnsi="Times New Roman" w:cs="Times New Roman"/>
                <w:b/>
                <w:i/>
                <w:sz w:val="24"/>
                <w:szCs w:val="24"/>
              </w:rPr>
            </w:pPr>
            <w:r w:rsidRPr="00720B7A">
              <w:rPr>
                <w:rFonts w:ascii="Times New Roman" w:hAnsi="Times New Roman" w:cs="Times New Roman"/>
                <w:b/>
                <w:i/>
                <w:sz w:val="24"/>
                <w:szCs w:val="24"/>
              </w:rPr>
              <w:t>N</w:t>
            </w:r>
          </w:p>
        </w:tc>
        <w:tc>
          <w:tcPr>
            <w:tcW w:w="3117" w:type="dxa"/>
            <w:tcBorders>
              <w:top w:val="single" w:sz="4" w:space="0" w:color="auto"/>
              <w:bottom w:val="single" w:sz="4" w:space="0" w:color="auto"/>
            </w:tcBorders>
          </w:tcPr>
          <w:p w14:paraId="4C05DFAF" w14:textId="3574E3E9" w:rsidR="00E020B4" w:rsidRPr="00720B7A" w:rsidRDefault="00E020B4" w:rsidP="009B6152">
            <w:pPr>
              <w:jc w:val="center"/>
              <w:rPr>
                <w:rFonts w:ascii="Times New Roman" w:hAnsi="Times New Roman" w:cs="Times New Roman"/>
                <w:b/>
                <w:i/>
                <w:sz w:val="24"/>
                <w:szCs w:val="24"/>
              </w:rPr>
            </w:pPr>
            <w:r w:rsidRPr="00720B7A">
              <w:rPr>
                <w:rFonts w:ascii="Times New Roman" w:hAnsi="Times New Roman" w:cs="Times New Roman"/>
                <w:b/>
                <w:i/>
                <w:sz w:val="24"/>
                <w:szCs w:val="24"/>
              </w:rPr>
              <w:t>%</w:t>
            </w:r>
          </w:p>
        </w:tc>
      </w:tr>
      <w:tr w:rsidR="00E020B4" w14:paraId="051352DA" w14:textId="77777777" w:rsidTr="0020397F">
        <w:tc>
          <w:tcPr>
            <w:tcW w:w="3116" w:type="dxa"/>
            <w:tcBorders>
              <w:top w:val="single" w:sz="4" w:space="0" w:color="auto"/>
            </w:tcBorders>
          </w:tcPr>
          <w:p w14:paraId="7339552B" w14:textId="75685EAC" w:rsidR="00E020B4" w:rsidRDefault="00E020B4" w:rsidP="009B6152">
            <w:pPr>
              <w:rPr>
                <w:rFonts w:ascii="Times New Roman" w:hAnsi="Times New Roman" w:cs="Times New Roman"/>
                <w:sz w:val="24"/>
                <w:szCs w:val="24"/>
              </w:rPr>
            </w:pPr>
            <w:r>
              <w:rPr>
                <w:rFonts w:ascii="Times New Roman" w:hAnsi="Times New Roman" w:cs="Times New Roman"/>
                <w:sz w:val="24"/>
                <w:szCs w:val="24"/>
              </w:rPr>
              <w:t xml:space="preserve">Female </w:t>
            </w:r>
          </w:p>
        </w:tc>
        <w:tc>
          <w:tcPr>
            <w:tcW w:w="3117" w:type="dxa"/>
            <w:tcBorders>
              <w:top w:val="single" w:sz="4" w:space="0" w:color="auto"/>
            </w:tcBorders>
          </w:tcPr>
          <w:p w14:paraId="798537D9" w14:textId="188E66F6" w:rsidR="00E020B4" w:rsidRDefault="00E020B4" w:rsidP="009B6152">
            <w:pPr>
              <w:jc w:val="center"/>
              <w:rPr>
                <w:rFonts w:ascii="Times New Roman" w:hAnsi="Times New Roman" w:cs="Times New Roman"/>
                <w:sz w:val="24"/>
                <w:szCs w:val="24"/>
              </w:rPr>
            </w:pPr>
            <w:r>
              <w:rPr>
                <w:rFonts w:ascii="Times New Roman" w:hAnsi="Times New Roman" w:cs="Times New Roman"/>
                <w:sz w:val="24"/>
                <w:szCs w:val="24"/>
              </w:rPr>
              <w:t>31</w:t>
            </w:r>
          </w:p>
        </w:tc>
        <w:tc>
          <w:tcPr>
            <w:tcW w:w="3117" w:type="dxa"/>
            <w:tcBorders>
              <w:top w:val="single" w:sz="4" w:space="0" w:color="auto"/>
            </w:tcBorders>
          </w:tcPr>
          <w:p w14:paraId="06BC68F6" w14:textId="5E060F78" w:rsidR="00E020B4" w:rsidRDefault="00E020B4" w:rsidP="009B6152">
            <w:pPr>
              <w:jc w:val="center"/>
              <w:rPr>
                <w:rFonts w:ascii="Times New Roman" w:hAnsi="Times New Roman" w:cs="Times New Roman"/>
                <w:sz w:val="24"/>
                <w:szCs w:val="24"/>
              </w:rPr>
            </w:pPr>
            <w:r>
              <w:rPr>
                <w:rFonts w:ascii="Times New Roman" w:hAnsi="Times New Roman" w:cs="Times New Roman"/>
                <w:sz w:val="24"/>
                <w:szCs w:val="24"/>
              </w:rPr>
              <w:t>94</w:t>
            </w:r>
          </w:p>
        </w:tc>
      </w:tr>
      <w:tr w:rsidR="00E020B4" w14:paraId="0DD8CA69" w14:textId="77777777" w:rsidTr="00720B7A">
        <w:tc>
          <w:tcPr>
            <w:tcW w:w="3116" w:type="dxa"/>
          </w:tcPr>
          <w:p w14:paraId="380512F6" w14:textId="52C14122" w:rsidR="00E020B4" w:rsidRDefault="00E020B4" w:rsidP="009B6152">
            <w:pPr>
              <w:rPr>
                <w:rFonts w:ascii="Times New Roman" w:hAnsi="Times New Roman" w:cs="Times New Roman"/>
                <w:sz w:val="24"/>
                <w:szCs w:val="24"/>
              </w:rPr>
            </w:pPr>
            <w:r>
              <w:rPr>
                <w:rFonts w:ascii="Times New Roman" w:hAnsi="Times New Roman" w:cs="Times New Roman"/>
                <w:sz w:val="24"/>
                <w:szCs w:val="24"/>
              </w:rPr>
              <w:t>White</w:t>
            </w:r>
          </w:p>
        </w:tc>
        <w:tc>
          <w:tcPr>
            <w:tcW w:w="3117" w:type="dxa"/>
          </w:tcPr>
          <w:p w14:paraId="35B5390A" w14:textId="43C793BC" w:rsidR="00E020B4" w:rsidRDefault="00E020B4" w:rsidP="009B6152">
            <w:pPr>
              <w:jc w:val="center"/>
              <w:rPr>
                <w:rFonts w:ascii="Times New Roman" w:hAnsi="Times New Roman" w:cs="Times New Roman"/>
                <w:sz w:val="24"/>
                <w:szCs w:val="24"/>
              </w:rPr>
            </w:pPr>
            <w:r>
              <w:rPr>
                <w:rFonts w:ascii="Times New Roman" w:hAnsi="Times New Roman" w:cs="Times New Roman"/>
                <w:sz w:val="24"/>
                <w:szCs w:val="24"/>
              </w:rPr>
              <w:t>32</w:t>
            </w:r>
          </w:p>
        </w:tc>
        <w:tc>
          <w:tcPr>
            <w:tcW w:w="3117" w:type="dxa"/>
          </w:tcPr>
          <w:p w14:paraId="045A0E07" w14:textId="4CF3FF6E" w:rsidR="00E020B4" w:rsidRDefault="00E020B4" w:rsidP="009B6152">
            <w:pPr>
              <w:jc w:val="center"/>
              <w:rPr>
                <w:rFonts w:ascii="Times New Roman" w:hAnsi="Times New Roman" w:cs="Times New Roman"/>
                <w:sz w:val="24"/>
                <w:szCs w:val="24"/>
              </w:rPr>
            </w:pPr>
            <w:r>
              <w:rPr>
                <w:rFonts w:ascii="Times New Roman" w:hAnsi="Times New Roman" w:cs="Times New Roman"/>
                <w:sz w:val="24"/>
                <w:szCs w:val="24"/>
              </w:rPr>
              <w:t>97</w:t>
            </w:r>
          </w:p>
        </w:tc>
      </w:tr>
      <w:tr w:rsidR="00E020B4" w14:paraId="6F4349C7" w14:textId="77777777" w:rsidTr="00720B7A">
        <w:tc>
          <w:tcPr>
            <w:tcW w:w="3116" w:type="dxa"/>
          </w:tcPr>
          <w:p w14:paraId="53692420" w14:textId="50552BB0" w:rsidR="00E020B4" w:rsidRDefault="00E020B4" w:rsidP="009B6152">
            <w:pPr>
              <w:rPr>
                <w:rFonts w:ascii="Times New Roman" w:hAnsi="Times New Roman" w:cs="Times New Roman"/>
                <w:sz w:val="24"/>
                <w:szCs w:val="24"/>
              </w:rPr>
            </w:pPr>
            <w:r>
              <w:rPr>
                <w:rFonts w:ascii="Times New Roman" w:hAnsi="Times New Roman" w:cs="Times New Roman"/>
                <w:sz w:val="24"/>
                <w:szCs w:val="24"/>
              </w:rPr>
              <w:t>Educational Attainment</w:t>
            </w:r>
          </w:p>
        </w:tc>
        <w:tc>
          <w:tcPr>
            <w:tcW w:w="3117" w:type="dxa"/>
          </w:tcPr>
          <w:p w14:paraId="039BBF50" w14:textId="77777777" w:rsidR="00E020B4" w:rsidRDefault="00E020B4" w:rsidP="009B6152">
            <w:pPr>
              <w:jc w:val="center"/>
              <w:rPr>
                <w:rFonts w:ascii="Times New Roman" w:hAnsi="Times New Roman" w:cs="Times New Roman"/>
                <w:sz w:val="24"/>
                <w:szCs w:val="24"/>
              </w:rPr>
            </w:pPr>
          </w:p>
        </w:tc>
        <w:tc>
          <w:tcPr>
            <w:tcW w:w="3117" w:type="dxa"/>
          </w:tcPr>
          <w:p w14:paraId="090711D2" w14:textId="77777777" w:rsidR="00E020B4" w:rsidRDefault="00E020B4" w:rsidP="009B6152">
            <w:pPr>
              <w:jc w:val="center"/>
              <w:rPr>
                <w:rFonts w:ascii="Times New Roman" w:hAnsi="Times New Roman" w:cs="Times New Roman"/>
                <w:sz w:val="24"/>
                <w:szCs w:val="24"/>
              </w:rPr>
            </w:pPr>
          </w:p>
        </w:tc>
      </w:tr>
      <w:tr w:rsidR="00E020B4" w14:paraId="13097026" w14:textId="77777777" w:rsidTr="00720B7A">
        <w:tc>
          <w:tcPr>
            <w:tcW w:w="3116" w:type="dxa"/>
          </w:tcPr>
          <w:p w14:paraId="2B4A9E7F" w14:textId="51553B41" w:rsidR="00E020B4" w:rsidRDefault="00D91E92" w:rsidP="009B6152">
            <w:pPr>
              <w:ind w:left="337"/>
              <w:rPr>
                <w:rFonts w:ascii="Times New Roman" w:hAnsi="Times New Roman" w:cs="Times New Roman"/>
                <w:sz w:val="24"/>
                <w:szCs w:val="24"/>
              </w:rPr>
            </w:pPr>
            <w:r>
              <w:rPr>
                <w:rFonts w:ascii="Times New Roman" w:hAnsi="Times New Roman" w:cs="Times New Roman"/>
                <w:sz w:val="24"/>
                <w:szCs w:val="24"/>
              </w:rPr>
              <w:t>Some c</w:t>
            </w:r>
            <w:r w:rsidR="00E020B4">
              <w:rPr>
                <w:rFonts w:ascii="Times New Roman" w:hAnsi="Times New Roman" w:cs="Times New Roman"/>
                <w:sz w:val="24"/>
                <w:szCs w:val="24"/>
              </w:rPr>
              <w:t>ollege</w:t>
            </w:r>
          </w:p>
        </w:tc>
        <w:tc>
          <w:tcPr>
            <w:tcW w:w="3117" w:type="dxa"/>
          </w:tcPr>
          <w:p w14:paraId="68AF4281" w14:textId="672B5E4A" w:rsidR="00E020B4" w:rsidRDefault="00E020B4" w:rsidP="009B6152">
            <w:pPr>
              <w:jc w:val="center"/>
              <w:rPr>
                <w:rFonts w:ascii="Times New Roman" w:hAnsi="Times New Roman" w:cs="Times New Roman"/>
                <w:sz w:val="24"/>
                <w:szCs w:val="24"/>
              </w:rPr>
            </w:pPr>
            <w:r>
              <w:rPr>
                <w:rFonts w:ascii="Times New Roman" w:hAnsi="Times New Roman" w:cs="Times New Roman"/>
                <w:sz w:val="24"/>
                <w:szCs w:val="24"/>
              </w:rPr>
              <w:t>1</w:t>
            </w:r>
          </w:p>
        </w:tc>
        <w:tc>
          <w:tcPr>
            <w:tcW w:w="3117" w:type="dxa"/>
          </w:tcPr>
          <w:p w14:paraId="26973CEF" w14:textId="05CD3239" w:rsidR="00E020B4" w:rsidRDefault="00E020B4" w:rsidP="009B6152">
            <w:pPr>
              <w:jc w:val="center"/>
              <w:rPr>
                <w:rFonts w:ascii="Times New Roman" w:hAnsi="Times New Roman" w:cs="Times New Roman"/>
                <w:sz w:val="24"/>
                <w:szCs w:val="24"/>
              </w:rPr>
            </w:pPr>
            <w:r>
              <w:rPr>
                <w:rFonts w:ascii="Times New Roman" w:hAnsi="Times New Roman" w:cs="Times New Roman"/>
                <w:sz w:val="24"/>
                <w:szCs w:val="24"/>
              </w:rPr>
              <w:t>3</w:t>
            </w:r>
          </w:p>
        </w:tc>
      </w:tr>
      <w:tr w:rsidR="00E020B4" w14:paraId="3C018BCF" w14:textId="77777777" w:rsidTr="00720B7A">
        <w:tc>
          <w:tcPr>
            <w:tcW w:w="3116" w:type="dxa"/>
          </w:tcPr>
          <w:p w14:paraId="086B74F6" w14:textId="50BC83D7" w:rsidR="00E020B4" w:rsidRDefault="00E020B4" w:rsidP="00D91E92">
            <w:pPr>
              <w:ind w:left="337"/>
              <w:rPr>
                <w:rFonts w:ascii="Times New Roman" w:hAnsi="Times New Roman" w:cs="Times New Roman"/>
                <w:sz w:val="24"/>
                <w:szCs w:val="24"/>
              </w:rPr>
            </w:pPr>
            <w:r>
              <w:rPr>
                <w:rFonts w:ascii="Times New Roman" w:hAnsi="Times New Roman" w:cs="Times New Roman"/>
                <w:sz w:val="24"/>
                <w:szCs w:val="24"/>
              </w:rPr>
              <w:t xml:space="preserve">College </w:t>
            </w:r>
            <w:r w:rsidR="00D91E92">
              <w:rPr>
                <w:rFonts w:ascii="Times New Roman" w:hAnsi="Times New Roman" w:cs="Times New Roman"/>
                <w:sz w:val="24"/>
                <w:szCs w:val="24"/>
              </w:rPr>
              <w:t>g</w:t>
            </w:r>
            <w:r>
              <w:rPr>
                <w:rFonts w:ascii="Times New Roman" w:hAnsi="Times New Roman" w:cs="Times New Roman"/>
                <w:sz w:val="24"/>
                <w:szCs w:val="24"/>
              </w:rPr>
              <w:t>raduate</w:t>
            </w:r>
          </w:p>
        </w:tc>
        <w:tc>
          <w:tcPr>
            <w:tcW w:w="3117" w:type="dxa"/>
          </w:tcPr>
          <w:p w14:paraId="1D72ABB4" w14:textId="759AC700" w:rsidR="00E020B4" w:rsidRDefault="00E020B4" w:rsidP="009B6152">
            <w:pPr>
              <w:jc w:val="center"/>
              <w:rPr>
                <w:rFonts w:ascii="Times New Roman" w:hAnsi="Times New Roman" w:cs="Times New Roman"/>
                <w:sz w:val="24"/>
                <w:szCs w:val="24"/>
              </w:rPr>
            </w:pPr>
            <w:r>
              <w:rPr>
                <w:rFonts w:ascii="Times New Roman" w:hAnsi="Times New Roman" w:cs="Times New Roman"/>
                <w:sz w:val="24"/>
                <w:szCs w:val="24"/>
              </w:rPr>
              <w:t>20</w:t>
            </w:r>
          </w:p>
        </w:tc>
        <w:tc>
          <w:tcPr>
            <w:tcW w:w="3117" w:type="dxa"/>
          </w:tcPr>
          <w:p w14:paraId="5331E3EB" w14:textId="6D1D0B3A" w:rsidR="00E020B4" w:rsidRDefault="00E020B4" w:rsidP="009B6152">
            <w:pPr>
              <w:jc w:val="center"/>
              <w:rPr>
                <w:rFonts w:ascii="Times New Roman" w:hAnsi="Times New Roman" w:cs="Times New Roman"/>
                <w:sz w:val="24"/>
                <w:szCs w:val="24"/>
              </w:rPr>
            </w:pPr>
            <w:r>
              <w:rPr>
                <w:rFonts w:ascii="Times New Roman" w:hAnsi="Times New Roman" w:cs="Times New Roman"/>
                <w:sz w:val="24"/>
                <w:szCs w:val="24"/>
              </w:rPr>
              <w:t>63</w:t>
            </w:r>
          </w:p>
        </w:tc>
      </w:tr>
      <w:tr w:rsidR="00E020B4" w14:paraId="6C619EB9" w14:textId="77777777" w:rsidTr="00720B7A">
        <w:tc>
          <w:tcPr>
            <w:tcW w:w="3116" w:type="dxa"/>
          </w:tcPr>
          <w:p w14:paraId="1E36B4E0" w14:textId="65D76839" w:rsidR="00E020B4" w:rsidRDefault="00E020B4" w:rsidP="009B6152">
            <w:pPr>
              <w:ind w:left="337"/>
              <w:rPr>
                <w:rFonts w:ascii="Times New Roman" w:hAnsi="Times New Roman" w:cs="Times New Roman"/>
                <w:sz w:val="24"/>
                <w:szCs w:val="24"/>
              </w:rPr>
            </w:pPr>
            <w:r>
              <w:rPr>
                <w:rFonts w:ascii="Times New Roman" w:hAnsi="Times New Roman" w:cs="Times New Roman"/>
                <w:sz w:val="24"/>
                <w:szCs w:val="24"/>
              </w:rPr>
              <w:t>Advanced degree</w:t>
            </w:r>
          </w:p>
        </w:tc>
        <w:tc>
          <w:tcPr>
            <w:tcW w:w="3117" w:type="dxa"/>
          </w:tcPr>
          <w:p w14:paraId="33C5CAA5" w14:textId="7A737309" w:rsidR="00E020B4" w:rsidRDefault="00E020B4" w:rsidP="009B6152">
            <w:pPr>
              <w:jc w:val="center"/>
              <w:rPr>
                <w:rFonts w:ascii="Times New Roman" w:hAnsi="Times New Roman" w:cs="Times New Roman"/>
                <w:sz w:val="24"/>
                <w:szCs w:val="24"/>
              </w:rPr>
            </w:pPr>
            <w:r>
              <w:rPr>
                <w:rFonts w:ascii="Times New Roman" w:hAnsi="Times New Roman" w:cs="Times New Roman"/>
                <w:sz w:val="24"/>
                <w:szCs w:val="24"/>
              </w:rPr>
              <w:t>11</w:t>
            </w:r>
          </w:p>
        </w:tc>
        <w:tc>
          <w:tcPr>
            <w:tcW w:w="3117" w:type="dxa"/>
          </w:tcPr>
          <w:p w14:paraId="45FBEA8B" w14:textId="3CDE41E0" w:rsidR="00E020B4" w:rsidRDefault="00E020B4" w:rsidP="009B6152">
            <w:pPr>
              <w:jc w:val="center"/>
              <w:rPr>
                <w:rFonts w:ascii="Times New Roman" w:hAnsi="Times New Roman" w:cs="Times New Roman"/>
                <w:sz w:val="24"/>
                <w:szCs w:val="24"/>
              </w:rPr>
            </w:pPr>
            <w:r>
              <w:rPr>
                <w:rFonts w:ascii="Times New Roman" w:hAnsi="Times New Roman" w:cs="Times New Roman"/>
                <w:sz w:val="24"/>
                <w:szCs w:val="24"/>
              </w:rPr>
              <w:t>34</w:t>
            </w:r>
          </w:p>
        </w:tc>
      </w:tr>
      <w:tr w:rsidR="00E020B4" w14:paraId="286F9947" w14:textId="77777777" w:rsidTr="00720B7A">
        <w:tc>
          <w:tcPr>
            <w:tcW w:w="3116" w:type="dxa"/>
          </w:tcPr>
          <w:p w14:paraId="0D05E144" w14:textId="32E4A9D8" w:rsidR="00E020B4" w:rsidRPr="00E020B4" w:rsidRDefault="00E020B4" w:rsidP="009B6152">
            <w:pPr>
              <w:rPr>
                <w:rFonts w:ascii="Times New Roman" w:hAnsi="Times New Roman" w:cs="Times New Roman"/>
                <w:sz w:val="24"/>
                <w:szCs w:val="24"/>
                <w:vertAlign w:val="superscript"/>
              </w:rPr>
            </w:pPr>
            <w:proofErr w:type="spellStart"/>
            <w:r>
              <w:rPr>
                <w:rFonts w:ascii="Times New Roman" w:hAnsi="Times New Roman" w:cs="Times New Roman"/>
                <w:sz w:val="24"/>
                <w:szCs w:val="24"/>
              </w:rPr>
              <w:t>Roles</w:t>
            </w:r>
            <w:r w:rsidR="00720B7A">
              <w:rPr>
                <w:rFonts w:ascii="Times New Roman" w:hAnsi="Times New Roman" w:cs="Times New Roman"/>
                <w:sz w:val="24"/>
                <w:szCs w:val="24"/>
                <w:vertAlign w:val="superscript"/>
              </w:rPr>
              <w:t>a</w:t>
            </w:r>
            <w:proofErr w:type="spellEnd"/>
          </w:p>
        </w:tc>
        <w:tc>
          <w:tcPr>
            <w:tcW w:w="3117" w:type="dxa"/>
          </w:tcPr>
          <w:p w14:paraId="359FA886" w14:textId="77777777" w:rsidR="00E020B4" w:rsidRDefault="00E020B4" w:rsidP="009B6152">
            <w:pPr>
              <w:jc w:val="center"/>
              <w:rPr>
                <w:rFonts w:ascii="Times New Roman" w:hAnsi="Times New Roman" w:cs="Times New Roman"/>
                <w:sz w:val="24"/>
                <w:szCs w:val="24"/>
              </w:rPr>
            </w:pPr>
          </w:p>
        </w:tc>
        <w:tc>
          <w:tcPr>
            <w:tcW w:w="3117" w:type="dxa"/>
          </w:tcPr>
          <w:p w14:paraId="4910E6B5" w14:textId="77777777" w:rsidR="00E020B4" w:rsidRDefault="00E020B4" w:rsidP="009B6152">
            <w:pPr>
              <w:jc w:val="center"/>
              <w:rPr>
                <w:rFonts w:ascii="Times New Roman" w:hAnsi="Times New Roman" w:cs="Times New Roman"/>
                <w:sz w:val="24"/>
                <w:szCs w:val="24"/>
              </w:rPr>
            </w:pPr>
          </w:p>
        </w:tc>
      </w:tr>
      <w:tr w:rsidR="00E020B4" w14:paraId="66593EF3" w14:textId="77777777" w:rsidTr="00720B7A">
        <w:tc>
          <w:tcPr>
            <w:tcW w:w="3116" w:type="dxa"/>
          </w:tcPr>
          <w:p w14:paraId="50CBE762" w14:textId="3119B520" w:rsidR="00E020B4" w:rsidRDefault="00E020B4" w:rsidP="009B6152">
            <w:pPr>
              <w:ind w:left="337"/>
              <w:rPr>
                <w:rFonts w:ascii="Times New Roman" w:hAnsi="Times New Roman" w:cs="Times New Roman"/>
                <w:sz w:val="24"/>
                <w:szCs w:val="24"/>
              </w:rPr>
            </w:pPr>
            <w:r>
              <w:rPr>
                <w:rFonts w:ascii="Times New Roman" w:hAnsi="Times New Roman" w:cs="Times New Roman"/>
                <w:sz w:val="24"/>
                <w:szCs w:val="24"/>
              </w:rPr>
              <w:t>Provider (direct service)</w:t>
            </w:r>
          </w:p>
        </w:tc>
        <w:tc>
          <w:tcPr>
            <w:tcW w:w="3117" w:type="dxa"/>
          </w:tcPr>
          <w:p w14:paraId="39788CDE" w14:textId="13365A08" w:rsidR="00E020B4" w:rsidRDefault="00720B7A" w:rsidP="009B6152">
            <w:pPr>
              <w:jc w:val="center"/>
              <w:rPr>
                <w:rFonts w:ascii="Times New Roman" w:hAnsi="Times New Roman" w:cs="Times New Roman"/>
                <w:sz w:val="24"/>
                <w:szCs w:val="24"/>
              </w:rPr>
            </w:pPr>
            <w:r>
              <w:rPr>
                <w:rFonts w:ascii="Times New Roman" w:hAnsi="Times New Roman" w:cs="Times New Roman"/>
                <w:sz w:val="24"/>
                <w:szCs w:val="24"/>
              </w:rPr>
              <w:t>32</w:t>
            </w:r>
          </w:p>
        </w:tc>
        <w:tc>
          <w:tcPr>
            <w:tcW w:w="3117" w:type="dxa"/>
          </w:tcPr>
          <w:p w14:paraId="60C0FA90" w14:textId="5B8777FB" w:rsidR="00E020B4" w:rsidRDefault="00720B7A" w:rsidP="009B6152">
            <w:pPr>
              <w:jc w:val="center"/>
              <w:rPr>
                <w:rFonts w:ascii="Times New Roman" w:hAnsi="Times New Roman" w:cs="Times New Roman"/>
                <w:sz w:val="24"/>
                <w:szCs w:val="24"/>
              </w:rPr>
            </w:pPr>
            <w:r>
              <w:rPr>
                <w:rFonts w:ascii="Times New Roman" w:hAnsi="Times New Roman" w:cs="Times New Roman"/>
                <w:sz w:val="24"/>
                <w:szCs w:val="24"/>
              </w:rPr>
              <w:t>97</w:t>
            </w:r>
          </w:p>
        </w:tc>
      </w:tr>
      <w:tr w:rsidR="00E020B4" w14:paraId="78EF0480" w14:textId="77777777" w:rsidTr="00720B7A">
        <w:tc>
          <w:tcPr>
            <w:tcW w:w="3116" w:type="dxa"/>
          </w:tcPr>
          <w:p w14:paraId="33701FA2" w14:textId="48D81F6B" w:rsidR="00E020B4" w:rsidRDefault="00E020B4" w:rsidP="009B6152">
            <w:pPr>
              <w:ind w:left="337"/>
              <w:rPr>
                <w:rFonts w:ascii="Times New Roman" w:hAnsi="Times New Roman" w:cs="Times New Roman"/>
                <w:sz w:val="24"/>
                <w:szCs w:val="24"/>
              </w:rPr>
            </w:pPr>
            <w:r>
              <w:rPr>
                <w:rFonts w:ascii="Times New Roman" w:hAnsi="Times New Roman" w:cs="Times New Roman"/>
                <w:sz w:val="24"/>
                <w:szCs w:val="24"/>
              </w:rPr>
              <w:t>Supervisor</w:t>
            </w:r>
          </w:p>
        </w:tc>
        <w:tc>
          <w:tcPr>
            <w:tcW w:w="3117" w:type="dxa"/>
          </w:tcPr>
          <w:p w14:paraId="6F7A633D" w14:textId="7712AEB9" w:rsidR="00E020B4" w:rsidRDefault="00720B7A" w:rsidP="009B6152">
            <w:pPr>
              <w:jc w:val="center"/>
              <w:rPr>
                <w:rFonts w:ascii="Times New Roman" w:hAnsi="Times New Roman" w:cs="Times New Roman"/>
                <w:sz w:val="24"/>
                <w:szCs w:val="24"/>
              </w:rPr>
            </w:pPr>
            <w:r>
              <w:rPr>
                <w:rFonts w:ascii="Times New Roman" w:hAnsi="Times New Roman" w:cs="Times New Roman"/>
                <w:sz w:val="24"/>
                <w:szCs w:val="24"/>
              </w:rPr>
              <w:t>4</w:t>
            </w:r>
          </w:p>
        </w:tc>
        <w:tc>
          <w:tcPr>
            <w:tcW w:w="3117" w:type="dxa"/>
          </w:tcPr>
          <w:p w14:paraId="453E0FC0" w14:textId="1D508E8C" w:rsidR="00E020B4" w:rsidRDefault="00720B7A" w:rsidP="009B6152">
            <w:pPr>
              <w:jc w:val="center"/>
              <w:rPr>
                <w:rFonts w:ascii="Times New Roman" w:hAnsi="Times New Roman" w:cs="Times New Roman"/>
                <w:sz w:val="24"/>
                <w:szCs w:val="24"/>
              </w:rPr>
            </w:pPr>
            <w:r>
              <w:rPr>
                <w:rFonts w:ascii="Times New Roman" w:hAnsi="Times New Roman" w:cs="Times New Roman"/>
                <w:sz w:val="24"/>
                <w:szCs w:val="24"/>
              </w:rPr>
              <w:t>12</w:t>
            </w:r>
          </w:p>
        </w:tc>
      </w:tr>
      <w:tr w:rsidR="00E020B4" w14:paraId="351645A2" w14:textId="77777777" w:rsidTr="0020397F">
        <w:tc>
          <w:tcPr>
            <w:tcW w:w="3116" w:type="dxa"/>
          </w:tcPr>
          <w:p w14:paraId="75AD2541" w14:textId="4B818AB4" w:rsidR="00E020B4" w:rsidRDefault="00E020B4" w:rsidP="009B6152">
            <w:pPr>
              <w:ind w:left="337"/>
              <w:rPr>
                <w:rFonts w:ascii="Times New Roman" w:hAnsi="Times New Roman" w:cs="Times New Roman"/>
                <w:sz w:val="24"/>
                <w:szCs w:val="24"/>
              </w:rPr>
            </w:pPr>
            <w:r>
              <w:rPr>
                <w:rFonts w:ascii="Times New Roman" w:hAnsi="Times New Roman" w:cs="Times New Roman"/>
                <w:sz w:val="24"/>
                <w:szCs w:val="24"/>
              </w:rPr>
              <w:t>Administrative</w:t>
            </w:r>
          </w:p>
        </w:tc>
        <w:tc>
          <w:tcPr>
            <w:tcW w:w="3117" w:type="dxa"/>
          </w:tcPr>
          <w:p w14:paraId="0E7B26A7" w14:textId="36795C8A" w:rsidR="00E020B4" w:rsidRDefault="00720B7A" w:rsidP="009B6152">
            <w:pPr>
              <w:jc w:val="center"/>
              <w:rPr>
                <w:rFonts w:ascii="Times New Roman" w:hAnsi="Times New Roman" w:cs="Times New Roman"/>
                <w:sz w:val="24"/>
                <w:szCs w:val="24"/>
              </w:rPr>
            </w:pPr>
            <w:r>
              <w:rPr>
                <w:rFonts w:ascii="Times New Roman" w:hAnsi="Times New Roman" w:cs="Times New Roman"/>
                <w:sz w:val="24"/>
                <w:szCs w:val="24"/>
              </w:rPr>
              <w:t>3</w:t>
            </w:r>
          </w:p>
        </w:tc>
        <w:tc>
          <w:tcPr>
            <w:tcW w:w="3117" w:type="dxa"/>
          </w:tcPr>
          <w:p w14:paraId="258687D9" w14:textId="68DFDF24" w:rsidR="00E020B4" w:rsidRDefault="00720B7A" w:rsidP="009B6152">
            <w:pPr>
              <w:jc w:val="center"/>
              <w:rPr>
                <w:rFonts w:ascii="Times New Roman" w:hAnsi="Times New Roman" w:cs="Times New Roman"/>
                <w:sz w:val="24"/>
                <w:szCs w:val="24"/>
              </w:rPr>
            </w:pPr>
            <w:r>
              <w:rPr>
                <w:rFonts w:ascii="Times New Roman" w:hAnsi="Times New Roman" w:cs="Times New Roman"/>
                <w:sz w:val="24"/>
                <w:szCs w:val="24"/>
              </w:rPr>
              <w:t>9</w:t>
            </w:r>
          </w:p>
        </w:tc>
      </w:tr>
      <w:tr w:rsidR="00FA06E4" w14:paraId="323CC1D1" w14:textId="77777777" w:rsidTr="0020397F">
        <w:tc>
          <w:tcPr>
            <w:tcW w:w="3116" w:type="dxa"/>
          </w:tcPr>
          <w:p w14:paraId="0AADE6C2" w14:textId="03DE5D46" w:rsidR="00FA06E4" w:rsidRDefault="00FA06E4" w:rsidP="009B6152">
            <w:pPr>
              <w:rPr>
                <w:rFonts w:ascii="Times New Roman" w:hAnsi="Times New Roman" w:cs="Times New Roman"/>
                <w:sz w:val="24"/>
                <w:szCs w:val="24"/>
              </w:rPr>
            </w:pPr>
            <w:r>
              <w:rPr>
                <w:rFonts w:ascii="Times New Roman" w:hAnsi="Times New Roman" w:cs="Times New Roman"/>
                <w:sz w:val="24"/>
                <w:szCs w:val="24"/>
              </w:rPr>
              <w:t xml:space="preserve">Population </w:t>
            </w:r>
            <w:proofErr w:type="spellStart"/>
            <w:r>
              <w:rPr>
                <w:rFonts w:ascii="Times New Roman" w:hAnsi="Times New Roman" w:cs="Times New Roman"/>
                <w:sz w:val="24"/>
                <w:szCs w:val="24"/>
              </w:rPr>
              <w:t>Served</w:t>
            </w:r>
            <w:r>
              <w:rPr>
                <w:rFonts w:ascii="Times New Roman" w:hAnsi="Times New Roman" w:cs="Times New Roman"/>
                <w:sz w:val="24"/>
                <w:szCs w:val="24"/>
                <w:vertAlign w:val="superscript"/>
              </w:rPr>
              <w:t>a</w:t>
            </w:r>
            <w:proofErr w:type="spellEnd"/>
          </w:p>
        </w:tc>
        <w:tc>
          <w:tcPr>
            <w:tcW w:w="3117" w:type="dxa"/>
          </w:tcPr>
          <w:p w14:paraId="4C7A5EAB" w14:textId="77777777" w:rsidR="00FA06E4" w:rsidRDefault="00FA06E4" w:rsidP="009B6152">
            <w:pPr>
              <w:jc w:val="center"/>
              <w:rPr>
                <w:rFonts w:ascii="Times New Roman" w:hAnsi="Times New Roman" w:cs="Times New Roman"/>
                <w:sz w:val="24"/>
                <w:szCs w:val="24"/>
              </w:rPr>
            </w:pPr>
          </w:p>
        </w:tc>
        <w:tc>
          <w:tcPr>
            <w:tcW w:w="3117" w:type="dxa"/>
          </w:tcPr>
          <w:p w14:paraId="0D8E96D3" w14:textId="77777777" w:rsidR="00FA06E4" w:rsidRDefault="00FA06E4" w:rsidP="009B6152">
            <w:pPr>
              <w:jc w:val="center"/>
              <w:rPr>
                <w:rFonts w:ascii="Times New Roman" w:hAnsi="Times New Roman" w:cs="Times New Roman"/>
                <w:sz w:val="24"/>
                <w:szCs w:val="24"/>
              </w:rPr>
            </w:pPr>
          </w:p>
        </w:tc>
      </w:tr>
      <w:tr w:rsidR="00FA06E4" w14:paraId="6B21FA2E" w14:textId="77777777" w:rsidTr="0020397F">
        <w:tc>
          <w:tcPr>
            <w:tcW w:w="3116" w:type="dxa"/>
          </w:tcPr>
          <w:p w14:paraId="529A54F1" w14:textId="0AEEE55B" w:rsidR="00FA06E4" w:rsidRDefault="00FA06E4" w:rsidP="009B6152">
            <w:pPr>
              <w:ind w:left="345"/>
              <w:rPr>
                <w:rFonts w:ascii="Times New Roman" w:hAnsi="Times New Roman" w:cs="Times New Roman"/>
                <w:sz w:val="24"/>
                <w:szCs w:val="24"/>
              </w:rPr>
            </w:pPr>
            <w:r>
              <w:rPr>
                <w:rFonts w:ascii="Times New Roman" w:hAnsi="Times New Roman" w:cs="Times New Roman"/>
                <w:sz w:val="24"/>
                <w:szCs w:val="24"/>
              </w:rPr>
              <w:t>Child welfare</w:t>
            </w:r>
          </w:p>
        </w:tc>
        <w:tc>
          <w:tcPr>
            <w:tcW w:w="3117" w:type="dxa"/>
          </w:tcPr>
          <w:p w14:paraId="05B98EBA" w14:textId="3443C6D1" w:rsidR="00FA06E4" w:rsidRDefault="00FA06E4" w:rsidP="009B6152">
            <w:pPr>
              <w:jc w:val="center"/>
              <w:rPr>
                <w:rFonts w:ascii="Times New Roman" w:hAnsi="Times New Roman" w:cs="Times New Roman"/>
                <w:sz w:val="24"/>
                <w:szCs w:val="24"/>
              </w:rPr>
            </w:pPr>
            <w:r>
              <w:rPr>
                <w:rFonts w:ascii="Times New Roman" w:hAnsi="Times New Roman" w:cs="Times New Roman"/>
                <w:sz w:val="24"/>
                <w:szCs w:val="24"/>
              </w:rPr>
              <w:t>32</w:t>
            </w:r>
          </w:p>
        </w:tc>
        <w:tc>
          <w:tcPr>
            <w:tcW w:w="3117" w:type="dxa"/>
          </w:tcPr>
          <w:p w14:paraId="3AA51BA2" w14:textId="50E03535" w:rsidR="00FA06E4" w:rsidRDefault="00FA06E4" w:rsidP="009B6152">
            <w:pPr>
              <w:jc w:val="center"/>
              <w:rPr>
                <w:rFonts w:ascii="Times New Roman" w:hAnsi="Times New Roman" w:cs="Times New Roman"/>
                <w:sz w:val="24"/>
                <w:szCs w:val="24"/>
              </w:rPr>
            </w:pPr>
            <w:r>
              <w:rPr>
                <w:rFonts w:ascii="Times New Roman" w:hAnsi="Times New Roman" w:cs="Times New Roman"/>
                <w:sz w:val="24"/>
                <w:szCs w:val="24"/>
              </w:rPr>
              <w:t>97</w:t>
            </w:r>
          </w:p>
        </w:tc>
      </w:tr>
      <w:tr w:rsidR="00FA06E4" w14:paraId="5A7B2E9D" w14:textId="77777777" w:rsidTr="0020397F">
        <w:tc>
          <w:tcPr>
            <w:tcW w:w="3116" w:type="dxa"/>
          </w:tcPr>
          <w:p w14:paraId="6B841043" w14:textId="785DAEB8" w:rsidR="00FA06E4" w:rsidRDefault="00FA06E4" w:rsidP="009B6152">
            <w:pPr>
              <w:ind w:left="345"/>
              <w:rPr>
                <w:rFonts w:ascii="Times New Roman" w:hAnsi="Times New Roman" w:cs="Times New Roman"/>
                <w:sz w:val="24"/>
                <w:szCs w:val="24"/>
              </w:rPr>
            </w:pPr>
            <w:r>
              <w:rPr>
                <w:rFonts w:ascii="Times New Roman" w:hAnsi="Times New Roman" w:cs="Times New Roman"/>
                <w:sz w:val="24"/>
                <w:szCs w:val="24"/>
              </w:rPr>
              <w:t>At-risk</w:t>
            </w:r>
          </w:p>
        </w:tc>
        <w:tc>
          <w:tcPr>
            <w:tcW w:w="3117" w:type="dxa"/>
          </w:tcPr>
          <w:p w14:paraId="4470BC92" w14:textId="1BAB3238" w:rsidR="00FA06E4" w:rsidRDefault="00FA06E4" w:rsidP="009B6152">
            <w:pPr>
              <w:jc w:val="center"/>
              <w:rPr>
                <w:rFonts w:ascii="Times New Roman" w:hAnsi="Times New Roman" w:cs="Times New Roman"/>
                <w:sz w:val="24"/>
                <w:szCs w:val="24"/>
              </w:rPr>
            </w:pPr>
            <w:r>
              <w:rPr>
                <w:rFonts w:ascii="Times New Roman" w:hAnsi="Times New Roman" w:cs="Times New Roman"/>
                <w:sz w:val="24"/>
                <w:szCs w:val="24"/>
              </w:rPr>
              <w:t>32</w:t>
            </w:r>
          </w:p>
        </w:tc>
        <w:tc>
          <w:tcPr>
            <w:tcW w:w="3117" w:type="dxa"/>
          </w:tcPr>
          <w:p w14:paraId="33FF0BF9" w14:textId="7FE717B2" w:rsidR="00FA06E4" w:rsidRDefault="00FA06E4" w:rsidP="009B6152">
            <w:pPr>
              <w:jc w:val="center"/>
              <w:rPr>
                <w:rFonts w:ascii="Times New Roman" w:hAnsi="Times New Roman" w:cs="Times New Roman"/>
                <w:sz w:val="24"/>
                <w:szCs w:val="24"/>
              </w:rPr>
            </w:pPr>
            <w:r>
              <w:rPr>
                <w:rFonts w:ascii="Times New Roman" w:hAnsi="Times New Roman" w:cs="Times New Roman"/>
                <w:sz w:val="24"/>
                <w:szCs w:val="24"/>
              </w:rPr>
              <w:t>97</w:t>
            </w:r>
          </w:p>
        </w:tc>
      </w:tr>
      <w:tr w:rsidR="00FA06E4" w14:paraId="133666ED" w14:textId="77777777" w:rsidTr="0020397F">
        <w:tc>
          <w:tcPr>
            <w:tcW w:w="3116" w:type="dxa"/>
          </w:tcPr>
          <w:p w14:paraId="48BB699C" w14:textId="1EF1911D" w:rsidR="00FA06E4" w:rsidRDefault="00FA06E4" w:rsidP="009B6152">
            <w:pPr>
              <w:ind w:left="345"/>
              <w:rPr>
                <w:rFonts w:ascii="Times New Roman" w:hAnsi="Times New Roman" w:cs="Times New Roman"/>
                <w:sz w:val="24"/>
                <w:szCs w:val="24"/>
              </w:rPr>
            </w:pPr>
            <w:r>
              <w:rPr>
                <w:rFonts w:ascii="Times New Roman" w:hAnsi="Times New Roman" w:cs="Times New Roman"/>
                <w:sz w:val="24"/>
                <w:szCs w:val="24"/>
              </w:rPr>
              <w:t>Teen parents</w:t>
            </w:r>
          </w:p>
        </w:tc>
        <w:tc>
          <w:tcPr>
            <w:tcW w:w="3117" w:type="dxa"/>
          </w:tcPr>
          <w:p w14:paraId="58CF6C66" w14:textId="663A133E" w:rsidR="00FA06E4" w:rsidRDefault="00FA06E4" w:rsidP="009B6152">
            <w:pPr>
              <w:jc w:val="center"/>
              <w:rPr>
                <w:rFonts w:ascii="Times New Roman" w:hAnsi="Times New Roman" w:cs="Times New Roman"/>
                <w:sz w:val="24"/>
                <w:szCs w:val="24"/>
              </w:rPr>
            </w:pPr>
            <w:r>
              <w:rPr>
                <w:rFonts w:ascii="Times New Roman" w:hAnsi="Times New Roman" w:cs="Times New Roman"/>
                <w:sz w:val="24"/>
                <w:szCs w:val="24"/>
              </w:rPr>
              <w:t>27</w:t>
            </w:r>
          </w:p>
        </w:tc>
        <w:tc>
          <w:tcPr>
            <w:tcW w:w="3117" w:type="dxa"/>
          </w:tcPr>
          <w:p w14:paraId="287E6005" w14:textId="0C90BB4A" w:rsidR="00FA06E4" w:rsidRDefault="00FA06E4" w:rsidP="009B6152">
            <w:pPr>
              <w:jc w:val="center"/>
              <w:rPr>
                <w:rFonts w:ascii="Times New Roman" w:hAnsi="Times New Roman" w:cs="Times New Roman"/>
                <w:sz w:val="24"/>
                <w:szCs w:val="24"/>
              </w:rPr>
            </w:pPr>
            <w:r>
              <w:rPr>
                <w:rFonts w:ascii="Times New Roman" w:hAnsi="Times New Roman" w:cs="Times New Roman"/>
                <w:sz w:val="24"/>
                <w:szCs w:val="24"/>
              </w:rPr>
              <w:t>82</w:t>
            </w:r>
          </w:p>
        </w:tc>
      </w:tr>
      <w:tr w:rsidR="00FA06E4" w14:paraId="7DB41776" w14:textId="77777777" w:rsidTr="0020397F">
        <w:tc>
          <w:tcPr>
            <w:tcW w:w="3116" w:type="dxa"/>
          </w:tcPr>
          <w:p w14:paraId="3DA28B84" w14:textId="7B1F0F0E" w:rsidR="00FA06E4" w:rsidRDefault="00FA06E4" w:rsidP="009B6152">
            <w:pPr>
              <w:ind w:left="345"/>
              <w:rPr>
                <w:rFonts w:ascii="Times New Roman" w:hAnsi="Times New Roman" w:cs="Times New Roman"/>
                <w:sz w:val="24"/>
                <w:szCs w:val="24"/>
              </w:rPr>
            </w:pPr>
            <w:r>
              <w:rPr>
                <w:rFonts w:ascii="Times New Roman" w:hAnsi="Times New Roman" w:cs="Times New Roman"/>
                <w:sz w:val="24"/>
                <w:szCs w:val="24"/>
              </w:rPr>
              <w:t>Low-income families</w:t>
            </w:r>
          </w:p>
        </w:tc>
        <w:tc>
          <w:tcPr>
            <w:tcW w:w="3117" w:type="dxa"/>
          </w:tcPr>
          <w:p w14:paraId="1FCF24C4" w14:textId="35A6A487" w:rsidR="00FA06E4" w:rsidRDefault="00FA06E4" w:rsidP="009B6152">
            <w:pPr>
              <w:jc w:val="center"/>
              <w:rPr>
                <w:rFonts w:ascii="Times New Roman" w:hAnsi="Times New Roman" w:cs="Times New Roman"/>
                <w:sz w:val="24"/>
                <w:szCs w:val="24"/>
              </w:rPr>
            </w:pPr>
            <w:r>
              <w:rPr>
                <w:rFonts w:ascii="Times New Roman" w:hAnsi="Times New Roman" w:cs="Times New Roman"/>
                <w:sz w:val="24"/>
                <w:szCs w:val="24"/>
              </w:rPr>
              <w:t>32</w:t>
            </w:r>
          </w:p>
        </w:tc>
        <w:tc>
          <w:tcPr>
            <w:tcW w:w="3117" w:type="dxa"/>
          </w:tcPr>
          <w:p w14:paraId="68C23690" w14:textId="61DC3A5C" w:rsidR="00FA06E4" w:rsidRDefault="00FA06E4" w:rsidP="009B6152">
            <w:pPr>
              <w:jc w:val="center"/>
              <w:rPr>
                <w:rFonts w:ascii="Times New Roman" w:hAnsi="Times New Roman" w:cs="Times New Roman"/>
                <w:sz w:val="24"/>
                <w:szCs w:val="24"/>
              </w:rPr>
            </w:pPr>
            <w:r>
              <w:rPr>
                <w:rFonts w:ascii="Times New Roman" w:hAnsi="Times New Roman" w:cs="Times New Roman"/>
                <w:sz w:val="24"/>
                <w:szCs w:val="24"/>
              </w:rPr>
              <w:t>97</w:t>
            </w:r>
          </w:p>
        </w:tc>
      </w:tr>
      <w:tr w:rsidR="00FA06E4" w14:paraId="7004C1FE" w14:textId="77777777" w:rsidTr="0020397F">
        <w:tc>
          <w:tcPr>
            <w:tcW w:w="3116" w:type="dxa"/>
          </w:tcPr>
          <w:p w14:paraId="06F67453" w14:textId="5FC152E8" w:rsidR="00FA06E4" w:rsidRDefault="00FA06E4" w:rsidP="009B6152">
            <w:pPr>
              <w:ind w:left="345"/>
              <w:rPr>
                <w:rFonts w:ascii="Times New Roman" w:hAnsi="Times New Roman" w:cs="Times New Roman"/>
                <w:sz w:val="24"/>
                <w:szCs w:val="24"/>
              </w:rPr>
            </w:pPr>
            <w:r>
              <w:rPr>
                <w:rFonts w:ascii="Times New Roman" w:hAnsi="Times New Roman" w:cs="Times New Roman"/>
                <w:sz w:val="24"/>
                <w:szCs w:val="24"/>
              </w:rPr>
              <w:t>First time parents</w:t>
            </w:r>
          </w:p>
        </w:tc>
        <w:tc>
          <w:tcPr>
            <w:tcW w:w="3117" w:type="dxa"/>
          </w:tcPr>
          <w:p w14:paraId="37D95797" w14:textId="1B7AD3F6" w:rsidR="00FA06E4" w:rsidRDefault="00FA06E4" w:rsidP="009B6152">
            <w:pPr>
              <w:jc w:val="center"/>
              <w:rPr>
                <w:rFonts w:ascii="Times New Roman" w:hAnsi="Times New Roman" w:cs="Times New Roman"/>
                <w:sz w:val="24"/>
                <w:szCs w:val="24"/>
              </w:rPr>
            </w:pPr>
            <w:r>
              <w:rPr>
                <w:rFonts w:ascii="Times New Roman" w:hAnsi="Times New Roman" w:cs="Times New Roman"/>
                <w:sz w:val="24"/>
                <w:szCs w:val="24"/>
              </w:rPr>
              <w:t>30</w:t>
            </w:r>
          </w:p>
        </w:tc>
        <w:tc>
          <w:tcPr>
            <w:tcW w:w="3117" w:type="dxa"/>
          </w:tcPr>
          <w:p w14:paraId="2802019E" w14:textId="08770C1B" w:rsidR="00FA06E4" w:rsidRDefault="00FA06E4" w:rsidP="009B6152">
            <w:pPr>
              <w:jc w:val="center"/>
              <w:rPr>
                <w:rFonts w:ascii="Times New Roman" w:hAnsi="Times New Roman" w:cs="Times New Roman"/>
                <w:sz w:val="24"/>
                <w:szCs w:val="24"/>
              </w:rPr>
            </w:pPr>
            <w:r>
              <w:rPr>
                <w:rFonts w:ascii="Times New Roman" w:hAnsi="Times New Roman" w:cs="Times New Roman"/>
                <w:sz w:val="24"/>
                <w:szCs w:val="24"/>
              </w:rPr>
              <w:t>91</w:t>
            </w:r>
          </w:p>
        </w:tc>
      </w:tr>
      <w:tr w:rsidR="00FA06E4" w14:paraId="3297168C" w14:textId="77777777" w:rsidTr="0020397F">
        <w:tc>
          <w:tcPr>
            <w:tcW w:w="3116" w:type="dxa"/>
          </w:tcPr>
          <w:p w14:paraId="191DAA57" w14:textId="452F85F0" w:rsidR="00FA06E4" w:rsidRDefault="00FA06E4" w:rsidP="009B6152">
            <w:pPr>
              <w:ind w:left="345"/>
              <w:rPr>
                <w:rFonts w:ascii="Times New Roman" w:hAnsi="Times New Roman" w:cs="Times New Roman"/>
                <w:sz w:val="24"/>
                <w:szCs w:val="24"/>
              </w:rPr>
            </w:pPr>
            <w:r>
              <w:rPr>
                <w:rFonts w:ascii="Times New Roman" w:hAnsi="Times New Roman" w:cs="Times New Roman"/>
                <w:sz w:val="24"/>
                <w:szCs w:val="24"/>
              </w:rPr>
              <w:t>Homeless families</w:t>
            </w:r>
          </w:p>
        </w:tc>
        <w:tc>
          <w:tcPr>
            <w:tcW w:w="3117" w:type="dxa"/>
          </w:tcPr>
          <w:p w14:paraId="221C78CA" w14:textId="6B0C437B" w:rsidR="00FA06E4" w:rsidRDefault="00FA06E4" w:rsidP="009B6152">
            <w:pPr>
              <w:jc w:val="center"/>
              <w:rPr>
                <w:rFonts w:ascii="Times New Roman" w:hAnsi="Times New Roman" w:cs="Times New Roman"/>
                <w:sz w:val="24"/>
                <w:szCs w:val="24"/>
              </w:rPr>
            </w:pPr>
            <w:r>
              <w:rPr>
                <w:rFonts w:ascii="Times New Roman" w:hAnsi="Times New Roman" w:cs="Times New Roman"/>
                <w:sz w:val="24"/>
                <w:szCs w:val="24"/>
              </w:rPr>
              <w:t>22</w:t>
            </w:r>
          </w:p>
        </w:tc>
        <w:tc>
          <w:tcPr>
            <w:tcW w:w="3117" w:type="dxa"/>
          </w:tcPr>
          <w:p w14:paraId="3952A52A" w14:textId="34BB0198" w:rsidR="00FA06E4" w:rsidRDefault="00FA06E4" w:rsidP="009B6152">
            <w:pPr>
              <w:jc w:val="center"/>
              <w:rPr>
                <w:rFonts w:ascii="Times New Roman" w:hAnsi="Times New Roman" w:cs="Times New Roman"/>
                <w:sz w:val="24"/>
                <w:szCs w:val="24"/>
              </w:rPr>
            </w:pPr>
            <w:r>
              <w:rPr>
                <w:rFonts w:ascii="Times New Roman" w:hAnsi="Times New Roman" w:cs="Times New Roman"/>
                <w:sz w:val="24"/>
                <w:szCs w:val="24"/>
              </w:rPr>
              <w:t>67</w:t>
            </w:r>
          </w:p>
        </w:tc>
      </w:tr>
      <w:tr w:rsidR="00FA06E4" w14:paraId="592544B7" w14:textId="77777777" w:rsidTr="0020397F">
        <w:tc>
          <w:tcPr>
            <w:tcW w:w="3116" w:type="dxa"/>
            <w:tcBorders>
              <w:bottom w:val="single" w:sz="4" w:space="0" w:color="auto"/>
            </w:tcBorders>
          </w:tcPr>
          <w:p w14:paraId="30839143" w14:textId="4B68F675" w:rsidR="00FA06E4" w:rsidRDefault="00FA06E4" w:rsidP="009B6152">
            <w:pPr>
              <w:ind w:left="345"/>
              <w:rPr>
                <w:rFonts w:ascii="Times New Roman" w:hAnsi="Times New Roman" w:cs="Times New Roman"/>
                <w:sz w:val="24"/>
                <w:szCs w:val="24"/>
              </w:rPr>
            </w:pPr>
            <w:r>
              <w:rPr>
                <w:rFonts w:ascii="Times New Roman" w:hAnsi="Times New Roman" w:cs="Times New Roman"/>
                <w:sz w:val="24"/>
                <w:szCs w:val="24"/>
              </w:rPr>
              <w:t>Minority families</w:t>
            </w:r>
          </w:p>
        </w:tc>
        <w:tc>
          <w:tcPr>
            <w:tcW w:w="3117" w:type="dxa"/>
            <w:tcBorders>
              <w:bottom w:val="single" w:sz="4" w:space="0" w:color="auto"/>
            </w:tcBorders>
          </w:tcPr>
          <w:p w14:paraId="42687C20" w14:textId="76F2F18F" w:rsidR="00FA06E4" w:rsidRDefault="00FA06E4" w:rsidP="009B6152">
            <w:pPr>
              <w:jc w:val="center"/>
              <w:rPr>
                <w:rFonts w:ascii="Times New Roman" w:hAnsi="Times New Roman" w:cs="Times New Roman"/>
                <w:sz w:val="24"/>
                <w:szCs w:val="24"/>
              </w:rPr>
            </w:pPr>
            <w:r>
              <w:rPr>
                <w:rFonts w:ascii="Times New Roman" w:hAnsi="Times New Roman" w:cs="Times New Roman"/>
                <w:sz w:val="24"/>
                <w:szCs w:val="24"/>
              </w:rPr>
              <w:t>28</w:t>
            </w:r>
          </w:p>
        </w:tc>
        <w:tc>
          <w:tcPr>
            <w:tcW w:w="3117" w:type="dxa"/>
            <w:tcBorders>
              <w:bottom w:val="single" w:sz="4" w:space="0" w:color="auto"/>
            </w:tcBorders>
          </w:tcPr>
          <w:p w14:paraId="3D6EA7B9" w14:textId="1EF4629D" w:rsidR="00FA06E4" w:rsidRDefault="00FA06E4" w:rsidP="009B6152">
            <w:pPr>
              <w:jc w:val="center"/>
              <w:rPr>
                <w:rFonts w:ascii="Times New Roman" w:hAnsi="Times New Roman" w:cs="Times New Roman"/>
                <w:sz w:val="24"/>
                <w:szCs w:val="24"/>
              </w:rPr>
            </w:pPr>
            <w:r>
              <w:rPr>
                <w:rFonts w:ascii="Times New Roman" w:hAnsi="Times New Roman" w:cs="Times New Roman"/>
                <w:sz w:val="24"/>
                <w:szCs w:val="24"/>
              </w:rPr>
              <w:t>85</w:t>
            </w:r>
          </w:p>
        </w:tc>
      </w:tr>
      <w:tr w:rsidR="00E020B4" w:rsidRPr="00720B7A" w14:paraId="4C0B1547" w14:textId="77777777" w:rsidTr="0020397F">
        <w:tc>
          <w:tcPr>
            <w:tcW w:w="3116" w:type="dxa"/>
            <w:tcBorders>
              <w:top w:val="single" w:sz="4" w:space="0" w:color="auto"/>
              <w:bottom w:val="single" w:sz="4" w:space="0" w:color="auto"/>
            </w:tcBorders>
          </w:tcPr>
          <w:p w14:paraId="429B7186" w14:textId="77777777" w:rsidR="00E020B4" w:rsidRPr="00720B7A" w:rsidRDefault="00E020B4" w:rsidP="009B6152">
            <w:pPr>
              <w:rPr>
                <w:rFonts w:ascii="Times New Roman" w:hAnsi="Times New Roman" w:cs="Times New Roman"/>
                <w:b/>
                <w:i/>
                <w:sz w:val="24"/>
                <w:szCs w:val="24"/>
              </w:rPr>
            </w:pPr>
          </w:p>
        </w:tc>
        <w:tc>
          <w:tcPr>
            <w:tcW w:w="3117" w:type="dxa"/>
            <w:tcBorders>
              <w:top w:val="single" w:sz="4" w:space="0" w:color="auto"/>
              <w:bottom w:val="single" w:sz="4" w:space="0" w:color="auto"/>
            </w:tcBorders>
          </w:tcPr>
          <w:p w14:paraId="605EEC75" w14:textId="603C1471" w:rsidR="00E020B4" w:rsidRPr="00720B7A" w:rsidRDefault="00E020B4" w:rsidP="009B6152">
            <w:pPr>
              <w:jc w:val="center"/>
              <w:rPr>
                <w:rFonts w:ascii="Times New Roman" w:hAnsi="Times New Roman" w:cs="Times New Roman"/>
                <w:b/>
                <w:i/>
                <w:sz w:val="24"/>
                <w:szCs w:val="24"/>
              </w:rPr>
            </w:pPr>
            <w:r w:rsidRPr="00720B7A">
              <w:rPr>
                <w:rFonts w:ascii="Times New Roman" w:hAnsi="Times New Roman" w:cs="Times New Roman"/>
                <w:b/>
                <w:i/>
                <w:sz w:val="24"/>
                <w:szCs w:val="24"/>
              </w:rPr>
              <w:t>M</w:t>
            </w:r>
          </w:p>
        </w:tc>
        <w:tc>
          <w:tcPr>
            <w:tcW w:w="3117" w:type="dxa"/>
            <w:tcBorders>
              <w:top w:val="single" w:sz="4" w:space="0" w:color="auto"/>
              <w:bottom w:val="single" w:sz="4" w:space="0" w:color="auto"/>
            </w:tcBorders>
          </w:tcPr>
          <w:p w14:paraId="34A228FC" w14:textId="371BF2F1" w:rsidR="00E020B4" w:rsidRPr="00720B7A" w:rsidRDefault="00E020B4" w:rsidP="009B6152">
            <w:pPr>
              <w:jc w:val="center"/>
              <w:rPr>
                <w:rFonts w:ascii="Times New Roman" w:hAnsi="Times New Roman" w:cs="Times New Roman"/>
                <w:b/>
                <w:i/>
                <w:sz w:val="24"/>
                <w:szCs w:val="24"/>
              </w:rPr>
            </w:pPr>
            <w:r w:rsidRPr="00720B7A">
              <w:rPr>
                <w:rFonts w:ascii="Times New Roman" w:hAnsi="Times New Roman" w:cs="Times New Roman"/>
                <w:b/>
                <w:i/>
                <w:sz w:val="24"/>
                <w:szCs w:val="24"/>
              </w:rPr>
              <w:t>SD</w:t>
            </w:r>
          </w:p>
        </w:tc>
      </w:tr>
      <w:tr w:rsidR="00E020B4" w14:paraId="779A7BF7" w14:textId="77777777" w:rsidTr="0020397F">
        <w:tc>
          <w:tcPr>
            <w:tcW w:w="3116" w:type="dxa"/>
            <w:tcBorders>
              <w:top w:val="single" w:sz="4" w:space="0" w:color="auto"/>
            </w:tcBorders>
          </w:tcPr>
          <w:p w14:paraId="2436CE9C" w14:textId="4753706D" w:rsidR="00E020B4" w:rsidRDefault="00720B7A" w:rsidP="009B6152">
            <w:pPr>
              <w:rPr>
                <w:rFonts w:ascii="Times New Roman" w:hAnsi="Times New Roman" w:cs="Times New Roman"/>
                <w:sz w:val="24"/>
                <w:szCs w:val="24"/>
              </w:rPr>
            </w:pPr>
            <w:r>
              <w:rPr>
                <w:rFonts w:ascii="Times New Roman" w:hAnsi="Times New Roman" w:cs="Times New Roman"/>
                <w:sz w:val="24"/>
                <w:szCs w:val="24"/>
              </w:rPr>
              <w:t>Age</w:t>
            </w:r>
          </w:p>
        </w:tc>
        <w:tc>
          <w:tcPr>
            <w:tcW w:w="3117" w:type="dxa"/>
            <w:tcBorders>
              <w:top w:val="single" w:sz="4" w:space="0" w:color="auto"/>
            </w:tcBorders>
          </w:tcPr>
          <w:p w14:paraId="65A0F9BB" w14:textId="13B1DDE2" w:rsidR="00E020B4" w:rsidRDefault="00720B7A" w:rsidP="009B6152">
            <w:pPr>
              <w:jc w:val="center"/>
              <w:rPr>
                <w:rFonts w:ascii="Times New Roman" w:hAnsi="Times New Roman" w:cs="Times New Roman"/>
                <w:sz w:val="24"/>
                <w:szCs w:val="24"/>
              </w:rPr>
            </w:pPr>
            <w:r>
              <w:rPr>
                <w:rFonts w:ascii="Times New Roman" w:hAnsi="Times New Roman" w:cs="Times New Roman"/>
                <w:sz w:val="24"/>
                <w:szCs w:val="24"/>
              </w:rPr>
              <w:t>41.0</w:t>
            </w:r>
          </w:p>
        </w:tc>
        <w:tc>
          <w:tcPr>
            <w:tcW w:w="3117" w:type="dxa"/>
            <w:tcBorders>
              <w:top w:val="single" w:sz="4" w:space="0" w:color="auto"/>
            </w:tcBorders>
          </w:tcPr>
          <w:p w14:paraId="6B996A93" w14:textId="1CD7E494" w:rsidR="00E020B4" w:rsidRDefault="00720B7A" w:rsidP="009B6152">
            <w:pPr>
              <w:jc w:val="center"/>
              <w:rPr>
                <w:rFonts w:ascii="Times New Roman" w:hAnsi="Times New Roman" w:cs="Times New Roman"/>
                <w:sz w:val="24"/>
                <w:szCs w:val="24"/>
              </w:rPr>
            </w:pPr>
            <w:r>
              <w:rPr>
                <w:rFonts w:ascii="Times New Roman" w:hAnsi="Times New Roman" w:cs="Times New Roman"/>
                <w:sz w:val="24"/>
                <w:szCs w:val="24"/>
              </w:rPr>
              <w:t>10.94</w:t>
            </w:r>
          </w:p>
        </w:tc>
      </w:tr>
      <w:tr w:rsidR="00E020B4" w14:paraId="678B36B2" w14:textId="77777777" w:rsidTr="0020397F">
        <w:tc>
          <w:tcPr>
            <w:tcW w:w="3116" w:type="dxa"/>
          </w:tcPr>
          <w:p w14:paraId="36F8800C" w14:textId="17470B00" w:rsidR="00E020B4" w:rsidRDefault="00D91E92" w:rsidP="009B6152">
            <w:pPr>
              <w:rPr>
                <w:rFonts w:ascii="Times New Roman" w:hAnsi="Times New Roman" w:cs="Times New Roman"/>
                <w:sz w:val="24"/>
                <w:szCs w:val="24"/>
              </w:rPr>
            </w:pPr>
            <w:r>
              <w:rPr>
                <w:rFonts w:ascii="Times New Roman" w:hAnsi="Times New Roman" w:cs="Times New Roman"/>
                <w:sz w:val="24"/>
                <w:szCs w:val="24"/>
              </w:rPr>
              <w:t>Experience at a</w:t>
            </w:r>
            <w:r w:rsidR="00720B7A">
              <w:rPr>
                <w:rFonts w:ascii="Times New Roman" w:hAnsi="Times New Roman" w:cs="Times New Roman"/>
                <w:sz w:val="24"/>
                <w:szCs w:val="24"/>
              </w:rPr>
              <w:t xml:space="preserve">gency, </w:t>
            </w:r>
            <w:proofErr w:type="spellStart"/>
            <w:r w:rsidR="00720B7A">
              <w:rPr>
                <w:rFonts w:ascii="Times New Roman" w:hAnsi="Times New Roman" w:cs="Times New Roman"/>
                <w:sz w:val="24"/>
                <w:szCs w:val="24"/>
              </w:rPr>
              <w:t>yrs</w:t>
            </w:r>
            <w:proofErr w:type="spellEnd"/>
          </w:p>
        </w:tc>
        <w:tc>
          <w:tcPr>
            <w:tcW w:w="3117" w:type="dxa"/>
          </w:tcPr>
          <w:p w14:paraId="76552DFD" w14:textId="4EDC7D97" w:rsidR="00E020B4" w:rsidRDefault="00720B7A" w:rsidP="009B6152">
            <w:pPr>
              <w:jc w:val="center"/>
              <w:rPr>
                <w:rFonts w:ascii="Times New Roman" w:hAnsi="Times New Roman" w:cs="Times New Roman"/>
                <w:sz w:val="24"/>
                <w:szCs w:val="24"/>
              </w:rPr>
            </w:pPr>
            <w:r>
              <w:rPr>
                <w:rFonts w:ascii="Times New Roman" w:hAnsi="Times New Roman" w:cs="Times New Roman"/>
                <w:sz w:val="24"/>
                <w:szCs w:val="24"/>
              </w:rPr>
              <w:t>6.34</w:t>
            </w:r>
          </w:p>
        </w:tc>
        <w:tc>
          <w:tcPr>
            <w:tcW w:w="3117" w:type="dxa"/>
          </w:tcPr>
          <w:p w14:paraId="3CD236C0" w14:textId="776A008B" w:rsidR="00E020B4" w:rsidRDefault="00720B7A" w:rsidP="009B6152">
            <w:pPr>
              <w:jc w:val="center"/>
              <w:rPr>
                <w:rFonts w:ascii="Times New Roman" w:hAnsi="Times New Roman" w:cs="Times New Roman"/>
                <w:sz w:val="24"/>
                <w:szCs w:val="24"/>
              </w:rPr>
            </w:pPr>
            <w:r>
              <w:rPr>
                <w:rFonts w:ascii="Times New Roman" w:hAnsi="Times New Roman" w:cs="Times New Roman"/>
                <w:sz w:val="24"/>
                <w:szCs w:val="24"/>
              </w:rPr>
              <w:t>5.10</w:t>
            </w:r>
          </w:p>
        </w:tc>
      </w:tr>
      <w:tr w:rsidR="00720B7A" w14:paraId="1C41D7B2" w14:textId="77777777" w:rsidTr="0020397F">
        <w:tc>
          <w:tcPr>
            <w:tcW w:w="3116" w:type="dxa"/>
            <w:tcBorders>
              <w:bottom w:val="single" w:sz="4" w:space="0" w:color="auto"/>
            </w:tcBorders>
          </w:tcPr>
          <w:p w14:paraId="3F8807D4" w14:textId="1D66683E" w:rsidR="00720B7A" w:rsidRDefault="00720B7A" w:rsidP="009B6152">
            <w:pPr>
              <w:rPr>
                <w:rFonts w:ascii="Times New Roman" w:hAnsi="Times New Roman" w:cs="Times New Roman"/>
                <w:sz w:val="24"/>
                <w:szCs w:val="24"/>
              </w:rPr>
            </w:pPr>
            <w:r>
              <w:rPr>
                <w:rFonts w:ascii="Times New Roman" w:hAnsi="Times New Roman" w:cs="Times New Roman"/>
                <w:sz w:val="24"/>
                <w:szCs w:val="24"/>
              </w:rPr>
              <w:t xml:space="preserve">Experience as provider, </w:t>
            </w:r>
            <w:proofErr w:type="spellStart"/>
            <w:r>
              <w:rPr>
                <w:rFonts w:ascii="Times New Roman" w:hAnsi="Times New Roman" w:cs="Times New Roman"/>
                <w:sz w:val="24"/>
                <w:szCs w:val="24"/>
              </w:rPr>
              <w:t>yrs</w:t>
            </w:r>
            <w:proofErr w:type="spellEnd"/>
          </w:p>
        </w:tc>
        <w:tc>
          <w:tcPr>
            <w:tcW w:w="3117" w:type="dxa"/>
            <w:tcBorders>
              <w:bottom w:val="single" w:sz="4" w:space="0" w:color="auto"/>
            </w:tcBorders>
          </w:tcPr>
          <w:p w14:paraId="60A11FAA" w14:textId="43CA2AF7" w:rsidR="00720B7A" w:rsidRDefault="00720B7A" w:rsidP="009B6152">
            <w:pPr>
              <w:jc w:val="center"/>
              <w:rPr>
                <w:rFonts w:ascii="Times New Roman" w:hAnsi="Times New Roman" w:cs="Times New Roman"/>
                <w:sz w:val="24"/>
                <w:szCs w:val="24"/>
              </w:rPr>
            </w:pPr>
            <w:r>
              <w:rPr>
                <w:rFonts w:ascii="Times New Roman" w:hAnsi="Times New Roman" w:cs="Times New Roman"/>
                <w:sz w:val="24"/>
                <w:szCs w:val="24"/>
              </w:rPr>
              <w:t>6.31</w:t>
            </w:r>
          </w:p>
        </w:tc>
        <w:tc>
          <w:tcPr>
            <w:tcW w:w="3117" w:type="dxa"/>
            <w:tcBorders>
              <w:bottom w:val="single" w:sz="4" w:space="0" w:color="auto"/>
            </w:tcBorders>
          </w:tcPr>
          <w:p w14:paraId="204899D2" w14:textId="5F10CB7F" w:rsidR="00720B7A" w:rsidRDefault="00720B7A" w:rsidP="009B6152">
            <w:pPr>
              <w:jc w:val="center"/>
              <w:rPr>
                <w:rFonts w:ascii="Times New Roman" w:hAnsi="Times New Roman" w:cs="Times New Roman"/>
                <w:sz w:val="24"/>
                <w:szCs w:val="24"/>
              </w:rPr>
            </w:pPr>
            <w:r>
              <w:rPr>
                <w:rFonts w:ascii="Times New Roman" w:hAnsi="Times New Roman" w:cs="Times New Roman"/>
                <w:sz w:val="24"/>
                <w:szCs w:val="24"/>
              </w:rPr>
              <w:t>6.00</w:t>
            </w:r>
          </w:p>
        </w:tc>
      </w:tr>
    </w:tbl>
    <w:p w14:paraId="5C5B4576" w14:textId="1D65F69F" w:rsidR="0063755E" w:rsidRDefault="00720B7A" w:rsidP="009B6152">
      <w:pPr>
        <w:spacing w:after="0"/>
        <w:rPr>
          <w:rFonts w:ascii="Times New Roman" w:hAnsi="Times New Roman" w:cs="Times New Roman"/>
          <w:sz w:val="24"/>
          <w:szCs w:val="24"/>
        </w:rPr>
      </w:pPr>
      <w:r w:rsidRPr="00720B7A">
        <w:rPr>
          <w:rFonts w:ascii="Times New Roman" w:hAnsi="Times New Roman" w:cs="Times New Roman"/>
          <w:sz w:val="24"/>
          <w:szCs w:val="24"/>
          <w:vertAlign w:val="superscript"/>
        </w:rPr>
        <w:t>a</w:t>
      </w:r>
      <w:r w:rsidR="00E020B4" w:rsidRPr="00720B7A">
        <w:rPr>
          <w:rFonts w:ascii="Times New Roman" w:hAnsi="Times New Roman" w:cs="Times New Roman"/>
          <w:sz w:val="24"/>
          <w:szCs w:val="24"/>
          <w:vertAlign w:val="superscript"/>
        </w:rPr>
        <w:t xml:space="preserve"> </w:t>
      </w:r>
      <w:r>
        <w:rPr>
          <w:rFonts w:ascii="Times New Roman" w:hAnsi="Times New Roman" w:cs="Times New Roman"/>
          <w:sz w:val="24"/>
          <w:szCs w:val="24"/>
        </w:rPr>
        <w:t>Participants</w:t>
      </w:r>
      <w:r w:rsidR="00E020B4">
        <w:rPr>
          <w:rFonts w:ascii="Times New Roman" w:hAnsi="Times New Roman" w:cs="Times New Roman"/>
          <w:sz w:val="24"/>
          <w:szCs w:val="24"/>
        </w:rPr>
        <w:t xml:space="preserve"> may have selected more than one</w:t>
      </w:r>
      <w:r>
        <w:rPr>
          <w:rFonts w:ascii="Times New Roman" w:hAnsi="Times New Roman" w:cs="Times New Roman"/>
          <w:sz w:val="24"/>
          <w:szCs w:val="24"/>
        </w:rPr>
        <w:t xml:space="preserve"> </w:t>
      </w:r>
      <w:r w:rsidR="00FA06E4">
        <w:rPr>
          <w:rFonts w:ascii="Times New Roman" w:hAnsi="Times New Roman" w:cs="Times New Roman"/>
          <w:sz w:val="24"/>
          <w:szCs w:val="24"/>
        </w:rPr>
        <w:t>response option</w:t>
      </w:r>
    </w:p>
    <w:p w14:paraId="38503611" w14:textId="77777777" w:rsidR="000D0C7A" w:rsidRDefault="000D0C7A" w:rsidP="009B6152">
      <w:pPr>
        <w:spacing w:after="0"/>
        <w:rPr>
          <w:rFonts w:ascii="Times New Roman" w:hAnsi="Times New Roman" w:cs="Times New Roman"/>
          <w:sz w:val="24"/>
          <w:szCs w:val="24"/>
        </w:rPr>
      </w:pPr>
    </w:p>
    <w:p w14:paraId="012C1C9E" w14:textId="77777777" w:rsidR="00952559" w:rsidRDefault="00082BC2" w:rsidP="009B6152">
      <w:pPr>
        <w:spacing w:after="0"/>
        <w:rPr>
          <w:rFonts w:ascii="Times New Roman" w:hAnsi="Times New Roman" w:cs="Times New Roman"/>
          <w:sz w:val="24"/>
          <w:szCs w:val="24"/>
        </w:rPr>
        <w:sectPr w:rsidR="00952559" w:rsidSect="001B600A">
          <w:headerReference w:type="default" r:id="rId11"/>
          <w:footerReference w:type="default" r:id="rId12"/>
          <w:pgSz w:w="12240" w:h="15840"/>
          <w:pgMar w:top="1440" w:right="1440" w:bottom="1440" w:left="1440" w:header="720" w:footer="720" w:gutter="0"/>
          <w:cols w:space="720"/>
          <w:titlePg/>
          <w:docGrid w:linePitch="360"/>
        </w:sectPr>
      </w:pPr>
      <w:r>
        <w:rPr>
          <w:rFonts w:ascii="Times New Roman" w:hAnsi="Times New Roman" w:cs="Times New Roman"/>
          <w:sz w:val="24"/>
          <w:szCs w:val="24"/>
        </w:rPr>
        <w:br w:type="page"/>
      </w:r>
    </w:p>
    <w:tbl>
      <w:tblPr>
        <w:tblStyle w:val="TableGrid"/>
        <w:tblW w:w="12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
        <w:gridCol w:w="6384"/>
        <w:gridCol w:w="1083"/>
        <w:gridCol w:w="1078"/>
        <w:gridCol w:w="1082"/>
        <w:gridCol w:w="6"/>
        <w:gridCol w:w="1256"/>
        <w:gridCol w:w="1264"/>
      </w:tblGrid>
      <w:tr w:rsidR="0008342C" w:rsidRPr="00383296" w14:paraId="3D0302AB" w14:textId="5E199357" w:rsidTr="00BB7DFA">
        <w:trPr>
          <w:trHeight w:val="360"/>
        </w:trPr>
        <w:tc>
          <w:tcPr>
            <w:tcW w:w="12600" w:type="dxa"/>
            <w:gridSpan w:val="8"/>
            <w:tcBorders>
              <w:bottom w:val="single" w:sz="4" w:space="0" w:color="auto"/>
            </w:tcBorders>
          </w:tcPr>
          <w:p w14:paraId="16366C3D" w14:textId="0947D2A0" w:rsidR="0008342C" w:rsidRPr="00F3742A" w:rsidRDefault="0008342C" w:rsidP="006508E7">
            <w:pPr>
              <w:jc w:val="both"/>
              <w:rPr>
                <w:rFonts w:ascii="Times New Roman" w:hAnsi="Times New Roman" w:cs="Times New Roman"/>
                <w:bCs/>
                <w:sz w:val="24"/>
                <w:szCs w:val="24"/>
              </w:rPr>
            </w:pPr>
            <w:r w:rsidRPr="00F3742A">
              <w:rPr>
                <w:rFonts w:ascii="Times New Roman" w:hAnsi="Times New Roman" w:cs="Times New Roman"/>
                <w:bCs/>
                <w:sz w:val="24"/>
                <w:szCs w:val="24"/>
              </w:rPr>
              <w:lastRenderedPageBreak/>
              <w:t>Table 2</w:t>
            </w:r>
            <w:r>
              <w:rPr>
                <w:rFonts w:ascii="Times New Roman" w:hAnsi="Times New Roman" w:cs="Times New Roman"/>
                <w:bCs/>
                <w:sz w:val="24"/>
                <w:szCs w:val="24"/>
              </w:rPr>
              <w:t>.</w:t>
            </w:r>
            <w:r w:rsidRPr="00F3742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Mean </w:t>
            </w:r>
            <w:r w:rsidRPr="00E72A38">
              <w:rPr>
                <w:rFonts w:ascii="Times New Roman" w:hAnsi="Times New Roman" w:cs="Times New Roman"/>
                <w:bCs/>
                <w:i/>
                <w:iCs/>
                <w:sz w:val="24"/>
                <w:szCs w:val="24"/>
              </w:rPr>
              <w:t xml:space="preserve">Provider </w:t>
            </w:r>
            <w:r>
              <w:rPr>
                <w:rFonts w:ascii="Times New Roman" w:hAnsi="Times New Roman" w:cs="Times New Roman"/>
                <w:bCs/>
                <w:i/>
                <w:iCs/>
                <w:sz w:val="24"/>
                <w:szCs w:val="24"/>
              </w:rPr>
              <w:t>Attitudes, Beliefs and Self-</w:t>
            </w:r>
            <w:proofErr w:type="gramStart"/>
            <w:r>
              <w:rPr>
                <w:rFonts w:ascii="Times New Roman" w:hAnsi="Times New Roman" w:cs="Times New Roman"/>
                <w:bCs/>
                <w:i/>
                <w:iCs/>
                <w:sz w:val="24"/>
                <w:szCs w:val="24"/>
              </w:rPr>
              <w:t xml:space="preserve">Efficacy </w:t>
            </w:r>
            <w:r w:rsidRPr="00E72A38">
              <w:rPr>
                <w:rFonts w:ascii="Times New Roman" w:hAnsi="Times New Roman" w:cs="Times New Roman"/>
                <w:bCs/>
                <w:i/>
                <w:iCs/>
                <w:sz w:val="24"/>
                <w:szCs w:val="24"/>
              </w:rPr>
              <w:t xml:space="preserve"> at</w:t>
            </w:r>
            <w:proofErr w:type="gramEnd"/>
            <w:r w:rsidRPr="00E72A38">
              <w:rPr>
                <w:rFonts w:ascii="Times New Roman" w:hAnsi="Times New Roman" w:cs="Times New Roman"/>
                <w:bCs/>
                <w:i/>
                <w:iCs/>
                <w:sz w:val="24"/>
                <w:szCs w:val="24"/>
              </w:rPr>
              <w:t xml:space="preserve"> Each Time Point (M[SD])</w:t>
            </w:r>
          </w:p>
        </w:tc>
      </w:tr>
      <w:tr w:rsidR="005F1A86" w:rsidRPr="00383296" w14:paraId="6704239C" w14:textId="40E32EC3" w:rsidTr="001802C2">
        <w:trPr>
          <w:trHeight w:val="622"/>
        </w:trPr>
        <w:tc>
          <w:tcPr>
            <w:tcW w:w="6831" w:type="dxa"/>
            <w:gridSpan w:val="2"/>
            <w:tcBorders>
              <w:bottom w:val="single" w:sz="4" w:space="0" w:color="auto"/>
            </w:tcBorders>
          </w:tcPr>
          <w:p w14:paraId="6EE602E2" w14:textId="353D9787" w:rsidR="00A4315A" w:rsidRPr="00383296" w:rsidRDefault="00A4315A" w:rsidP="009B6152">
            <w:pPr>
              <w:rPr>
                <w:rFonts w:ascii="Times New Roman" w:hAnsi="Times New Roman" w:cs="Times New Roman"/>
                <w:b/>
                <w:sz w:val="24"/>
                <w:szCs w:val="24"/>
              </w:rPr>
            </w:pPr>
            <w:r>
              <w:rPr>
                <w:rFonts w:ascii="Times New Roman" w:hAnsi="Times New Roman" w:cs="Times New Roman"/>
                <w:b/>
                <w:sz w:val="24"/>
                <w:szCs w:val="24"/>
              </w:rPr>
              <w:t>Item (1 = Strongly Disagree, 5 = Strongly Agree)</w:t>
            </w:r>
          </w:p>
        </w:tc>
        <w:tc>
          <w:tcPr>
            <w:tcW w:w="1083" w:type="dxa"/>
            <w:tcBorders>
              <w:bottom w:val="single" w:sz="4" w:space="0" w:color="auto"/>
            </w:tcBorders>
          </w:tcPr>
          <w:p w14:paraId="19302A95" w14:textId="0A55BAFD" w:rsidR="00A4315A" w:rsidRDefault="00A4315A" w:rsidP="009B6152">
            <w:pPr>
              <w:jc w:val="center"/>
              <w:rPr>
                <w:rFonts w:ascii="Times New Roman" w:hAnsi="Times New Roman" w:cs="Times New Roman"/>
                <w:b/>
                <w:sz w:val="24"/>
                <w:szCs w:val="24"/>
              </w:rPr>
            </w:pPr>
            <w:r>
              <w:rPr>
                <w:rFonts w:ascii="Times New Roman" w:hAnsi="Times New Roman" w:cs="Times New Roman"/>
                <w:b/>
                <w:sz w:val="24"/>
                <w:szCs w:val="24"/>
              </w:rPr>
              <w:t>Pre-training</w:t>
            </w:r>
          </w:p>
          <w:p w14:paraId="09099B4E" w14:textId="47B2D8DD" w:rsidR="00A4315A" w:rsidRPr="00383296" w:rsidRDefault="00A4315A" w:rsidP="009B6152">
            <w:pPr>
              <w:jc w:val="center"/>
              <w:rPr>
                <w:rFonts w:ascii="Times New Roman" w:hAnsi="Times New Roman" w:cs="Times New Roman"/>
                <w:b/>
                <w:sz w:val="24"/>
                <w:szCs w:val="24"/>
              </w:rPr>
            </w:pPr>
            <w:r>
              <w:rPr>
                <w:rFonts w:ascii="Times New Roman" w:hAnsi="Times New Roman" w:cs="Times New Roman"/>
                <w:b/>
                <w:sz w:val="24"/>
                <w:szCs w:val="24"/>
              </w:rPr>
              <w:t>(</w:t>
            </w:r>
            <w:r w:rsidRPr="00F3742A">
              <w:rPr>
                <w:rFonts w:ascii="Times New Roman" w:hAnsi="Times New Roman" w:cs="Times New Roman"/>
                <w:b/>
                <w:i/>
                <w:iCs/>
                <w:sz w:val="24"/>
                <w:szCs w:val="24"/>
              </w:rPr>
              <w:t>n</w:t>
            </w:r>
            <w:r>
              <w:rPr>
                <w:rFonts w:ascii="Times New Roman" w:hAnsi="Times New Roman" w:cs="Times New Roman"/>
                <w:b/>
                <w:sz w:val="24"/>
                <w:szCs w:val="24"/>
              </w:rPr>
              <w:t>=33)</w:t>
            </w:r>
          </w:p>
        </w:tc>
        <w:tc>
          <w:tcPr>
            <w:tcW w:w="1078" w:type="dxa"/>
            <w:tcBorders>
              <w:bottom w:val="single" w:sz="4" w:space="0" w:color="auto"/>
            </w:tcBorders>
          </w:tcPr>
          <w:p w14:paraId="4BB19F33" w14:textId="414F793E" w:rsidR="00A4315A" w:rsidRDefault="00A4315A" w:rsidP="009B6152">
            <w:pPr>
              <w:jc w:val="center"/>
              <w:rPr>
                <w:rFonts w:ascii="Times New Roman" w:hAnsi="Times New Roman" w:cs="Times New Roman"/>
                <w:b/>
                <w:sz w:val="24"/>
                <w:szCs w:val="24"/>
              </w:rPr>
            </w:pPr>
            <w:r>
              <w:rPr>
                <w:rFonts w:ascii="Times New Roman" w:hAnsi="Times New Roman" w:cs="Times New Roman"/>
                <w:b/>
                <w:sz w:val="24"/>
                <w:szCs w:val="24"/>
              </w:rPr>
              <w:t>Post-training</w:t>
            </w:r>
          </w:p>
          <w:p w14:paraId="5097B4E9" w14:textId="18A826C6" w:rsidR="00A4315A" w:rsidRPr="00383296" w:rsidRDefault="00A4315A" w:rsidP="009B6152">
            <w:pPr>
              <w:jc w:val="center"/>
              <w:rPr>
                <w:rFonts w:ascii="Times New Roman" w:hAnsi="Times New Roman" w:cs="Times New Roman"/>
                <w:b/>
                <w:sz w:val="24"/>
                <w:szCs w:val="24"/>
              </w:rPr>
            </w:pPr>
            <w:r>
              <w:rPr>
                <w:rFonts w:ascii="Times New Roman" w:hAnsi="Times New Roman" w:cs="Times New Roman"/>
                <w:b/>
                <w:sz w:val="24"/>
                <w:szCs w:val="24"/>
              </w:rPr>
              <w:t>(</w:t>
            </w:r>
            <w:r w:rsidRPr="00F3742A">
              <w:rPr>
                <w:rFonts w:ascii="Times New Roman" w:hAnsi="Times New Roman" w:cs="Times New Roman"/>
                <w:b/>
                <w:i/>
                <w:iCs/>
                <w:sz w:val="24"/>
                <w:szCs w:val="24"/>
              </w:rPr>
              <w:t>n</w:t>
            </w:r>
            <w:r>
              <w:rPr>
                <w:rFonts w:ascii="Times New Roman" w:hAnsi="Times New Roman" w:cs="Times New Roman"/>
                <w:b/>
                <w:sz w:val="24"/>
                <w:szCs w:val="24"/>
              </w:rPr>
              <w:t>=32)</w:t>
            </w:r>
          </w:p>
        </w:tc>
        <w:tc>
          <w:tcPr>
            <w:tcW w:w="1088" w:type="dxa"/>
            <w:gridSpan w:val="2"/>
            <w:tcBorders>
              <w:bottom w:val="single" w:sz="4" w:space="0" w:color="auto"/>
              <w:right w:val="double" w:sz="4" w:space="0" w:color="auto"/>
            </w:tcBorders>
          </w:tcPr>
          <w:p w14:paraId="0B6760F3" w14:textId="768D7DC7" w:rsidR="00A4315A" w:rsidRDefault="00A4315A" w:rsidP="009B6152">
            <w:pPr>
              <w:jc w:val="center"/>
              <w:rPr>
                <w:rFonts w:ascii="Times New Roman" w:hAnsi="Times New Roman" w:cs="Times New Roman"/>
                <w:b/>
                <w:sz w:val="24"/>
                <w:szCs w:val="24"/>
              </w:rPr>
            </w:pPr>
            <w:r>
              <w:rPr>
                <w:rFonts w:ascii="Times New Roman" w:hAnsi="Times New Roman" w:cs="Times New Roman"/>
                <w:b/>
                <w:sz w:val="24"/>
                <w:szCs w:val="24"/>
              </w:rPr>
              <w:t>6-mo Post-training</w:t>
            </w:r>
          </w:p>
          <w:p w14:paraId="2F9110BB" w14:textId="5D75375D" w:rsidR="00A4315A" w:rsidRPr="00383296" w:rsidRDefault="00A4315A" w:rsidP="009B6152">
            <w:pPr>
              <w:jc w:val="center"/>
              <w:rPr>
                <w:rFonts w:ascii="Times New Roman" w:hAnsi="Times New Roman" w:cs="Times New Roman"/>
                <w:b/>
                <w:sz w:val="24"/>
                <w:szCs w:val="24"/>
              </w:rPr>
            </w:pPr>
            <w:r>
              <w:rPr>
                <w:rFonts w:ascii="Times New Roman" w:hAnsi="Times New Roman" w:cs="Times New Roman"/>
                <w:b/>
                <w:sz w:val="24"/>
                <w:szCs w:val="24"/>
              </w:rPr>
              <w:t>(</w:t>
            </w:r>
            <w:r w:rsidRPr="00F3742A">
              <w:rPr>
                <w:rFonts w:ascii="Times New Roman" w:hAnsi="Times New Roman" w:cs="Times New Roman"/>
                <w:b/>
                <w:i/>
                <w:iCs/>
                <w:sz w:val="24"/>
                <w:szCs w:val="24"/>
              </w:rPr>
              <w:t>n</w:t>
            </w:r>
            <w:r>
              <w:rPr>
                <w:rFonts w:ascii="Times New Roman" w:hAnsi="Times New Roman" w:cs="Times New Roman"/>
                <w:b/>
                <w:sz w:val="24"/>
                <w:szCs w:val="24"/>
              </w:rPr>
              <w:t>=25)</w:t>
            </w:r>
          </w:p>
        </w:tc>
        <w:tc>
          <w:tcPr>
            <w:tcW w:w="1256" w:type="dxa"/>
            <w:vMerge w:val="restart"/>
            <w:tcBorders>
              <w:left w:val="double" w:sz="4" w:space="0" w:color="auto"/>
            </w:tcBorders>
            <w:vAlign w:val="center"/>
          </w:tcPr>
          <w:p w14:paraId="5E0EB421" w14:textId="211CA1FC" w:rsidR="00A4315A" w:rsidRDefault="00081AD5" w:rsidP="00836682">
            <w:pPr>
              <w:jc w:val="center"/>
              <w:rPr>
                <w:rFonts w:ascii="Times New Roman" w:hAnsi="Times New Roman" w:cs="Times New Roman"/>
                <w:b/>
                <w:sz w:val="24"/>
                <w:szCs w:val="24"/>
              </w:rPr>
            </w:pPr>
            <w:r>
              <w:rPr>
                <w:rFonts w:ascii="Times New Roman" w:hAnsi="Times New Roman" w:cs="Times New Roman"/>
                <w:b/>
                <w:sz w:val="24"/>
                <w:szCs w:val="24"/>
              </w:rPr>
              <w:t>M</w:t>
            </w:r>
            <w:r w:rsidR="00D91E92">
              <w:rPr>
                <w:rFonts w:ascii="Times New Roman" w:hAnsi="Times New Roman" w:cs="Times New Roman"/>
                <w:b/>
                <w:sz w:val="24"/>
                <w:szCs w:val="24"/>
              </w:rPr>
              <w:t>Δ Pre- to P</w:t>
            </w:r>
            <w:r w:rsidR="00A4315A">
              <w:rPr>
                <w:rFonts w:ascii="Times New Roman" w:hAnsi="Times New Roman" w:cs="Times New Roman"/>
                <w:b/>
                <w:sz w:val="24"/>
                <w:szCs w:val="24"/>
              </w:rPr>
              <w:t>ost-training</w:t>
            </w:r>
          </w:p>
          <w:p w14:paraId="2BFA82F3" w14:textId="553033AF" w:rsidR="00B370F8" w:rsidRDefault="00B370F8" w:rsidP="00836682">
            <w:pPr>
              <w:jc w:val="center"/>
              <w:rPr>
                <w:rFonts w:ascii="Times New Roman" w:hAnsi="Times New Roman" w:cs="Times New Roman"/>
                <w:b/>
                <w:sz w:val="24"/>
                <w:szCs w:val="24"/>
              </w:rPr>
            </w:pPr>
            <w:r>
              <w:rPr>
                <w:rFonts w:ascii="Times New Roman" w:hAnsi="Times New Roman" w:cs="Times New Roman"/>
                <w:b/>
                <w:sz w:val="24"/>
                <w:szCs w:val="24"/>
              </w:rPr>
              <w:t>(</w:t>
            </w:r>
            <w:r w:rsidRPr="00B370F8">
              <w:rPr>
                <w:rFonts w:ascii="Times New Roman" w:hAnsi="Times New Roman" w:cs="Times New Roman"/>
                <w:b/>
                <w:i/>
                <w:sz w:val="24"/>
                <w:szCs w:val="24"/>
              </w:rPr>
              <w:t>n</w:t>
            </w:r>
            <w:r>
              <w:rPr>
                <w:rFonts w:ascii="Times New Roman" w:hAnsi="Times New Roman" w:cs="Times New Roman"/>
                <w:b/>
                <w:sz w:val="24"/>
                <w:szCs w:val="24"/>
              </w:rPr>
              <w:t xml:space="preserve"> = 19)</w:t>
            </w:r>
          </w:p>
        </w:tc>
        <w:tc>
          <w:tcPr>
            <w:tcW w:w="1264" w:type="dxa"/>
            <w:vMerge w:val="restart"/>
            <w:vAlign w:val="center"/>
          </w:tcPr>
          <w:p w14:paraId="0B081776" w14:textId="0D1E1809" w:rsidR="00A4315A" w:rsidRDefault="00081AD5" w:rsidP="00836682">
            <w:pPr>
              <w:jc w:val="center"/>
              <w:rPr>
                <w:rFonts w:ascii="Times New Roman" w:hAnsi="Times New Roman" w:cs="Times New Roman"/>
                <w:b/>
                <w:sz w:val="24"/>
                <w:szCs w:val="24"/>
              </w:rPr>
            </w:pPr>
            <w:r>
              <w:rPr>
                <w:rFonts w:ascii="Times New Roman" w:hAnsi="Times New Roman" w:cs="Times New Roman"/>
                <w:b/>
                <w:sz w:val="24"/>
                <w:szCs w:val="24"/>
              </w:rPr>
              <w:t>M</w:t>
            </w:r>
            <w:r w:rsidR="00D91E92">
              <w:rPr>
                <w:rFonts w:ascii="Times New Roman" w:hAnsi="Times New Roman" w:cs="Times New Roman"/>
                <w:b/>
                <w:sz w:val="24"/>
                <w:szCs w:val="24"/>
              </w:rPr>
              <w:t>Δ P</w:t>
            </w:r>
            <w:r w:rsidR="00A4315A">
              <w:rPr>
                <w:rFonts w:ascii="Times New Roman" w:hAnsi="Times New Roman" w:cs="Times New Roman"/>
                <w:b/>
                <w:sz w:val="24"/>
                <w:szCs w:val="24"/>
              </w:rPr>
              <w:t xml:space="preserve">re- to 6mo. </w:t>
            </w:r>
            <w:r w:rsidR="00D91E92">
              <w:rPr>
                <w:rFonts w:ascii="Times New Roman" w:hAnsi="Times New Roman" w:cs="Times New Roman"/>
                <w:b/>
                <w:sz w:val="24"/>
                <w:szCs w:val="24"/>
              </w:rPr>
              <w:t>P</w:t>
            </w:r>
            <w:r w:rsidR="00A4315A">
              <w:rPr>
                <w:rFonts w:ascii="Times New Roman" w:hAnsi="Times New Roman" w:cs="Times New Roman"/>
                <w:b/>
                <w:sz w:val="24"/>
                <w:szCs w:val="24"/>
              </w:rPr>
              <w:t>ost-training</w:t>
            </w:r>
          </w:p>
          <w:p w14:paraId="6685B712" w14:textId="68F5EBB2" w:rsidR="00130BDB" w:rsidRPr="00130BDB" w:rsidRDefault="00130BDB" w:rsidP="00836682">
            <w:pPr>
              <w:jc w:val="center"/>
              <w:rPr>
                <w:rFonts w:ascii="Times New Roman" w:hAnsi="Times New Roman" w:cs="Times New Roman"/>
                <w:b/>
                <w:sz w:val="24"/>
                <w:szCs w:val="24"/>
              </w:rPr>
            </w:pPr>
            <w:r>
              <w:rPr>
                <w:rFonts w:ascii="Times New Roman" w:hAnsi="Times New Roman" w:cs="Times New Roman"/>
                <w:b/>
                <w:sz w:val="24"/>
                <w:szCs w:val="24"/>
              </w:rPr>
              <w:t>(</w:t>
            </w:r>
            <w:r w:rsidRPr="00130BDB">
              <w:rPr>
                <w:rFonts w:ascii="Times New Roman" w:hAnsi="Times New Roman" w:cs="Times New Roman"/>
                <w:b/>
                <w:i/>
                <w:sz w:val="24"/>
                <w:szCs w:val="24"/>
              </w:rPr>
              <w:t>n</w:t>
            </w:r>
            <w:r>
              <w:rPr>
                <w:rFonts w:ascii="Times New Roman" w:hAnsi="Times New Roman" w:cs="Times New Roman"/>
                <w:b/>
                <w:sz w:val="24"/>
                <w:szCs w:val="24"/>
              </w:rPr>
              <w:t xml:space="preserve"> = </w:t>
            </w:r>
            <w:r w:rsidRPr="00130BDB">
              <w:rPr>
                <w:rFonts w:ascii="Times New Roman" w:hAnsi="Times New Roman" w:cs="Times New Roman"/>
                <w:b/>
                <w:sz w:val="24"/>
                <w:szCs w:val="24"/>
              </w:rPr>
              <w:t>25</w:t>
            </w:r>
            <w:r>
              <w:rPr>
                <w:rFonts w:ascii="Times New Roman" w:hAnsi="Times New Roman" w:cs="Times New Roman"/>
                <w:b/>
                <w:sz w:val="24"/>
                <w:szCs w:val="24"/>
              </w:rPr>
              <w:t>)</w:t>
            </w:r>
          </w:p>
        </w:tc>
      </w:tr>
      <w:tr w:rsidR="005F1A86" w:rsidRPr="00383296" w14:paraId="2CBA95FD" w14:textId="32CD0B47" w:rsidTr="001802C2">
        <w:trPr>
          <w:trHeight w:val="305"/>
        </w:trPr>
        <w:tc>
          <w:tcPr>
            <w:tcW w:w="6831" w:type="dxa"/>
            <w:gridSpan w:val="2"/>
            <w:tcBorders>
              <w:bottom w:val="single" w:sz="4" w:space="0" w:color="auto"/>
            </w:tcBorders>
          </w:tcPr>
          <w:p w14:paraId="243BAF42" w14:textId="77777777" w:rsidR="00A4315A" w:rsidRDefault="00A4315A" w:rsidP="009B6152">
            <w:pPr>
              <w:rPr>
                <w:rFonts w:ascii="Times New Roman" w:hAnsi="Times New Roman" w:cs="Times New Roman"/>
                <w:b/>
                <w:sz w:val="24"/>
                <w:szCs w:val="24"/>
              </w:rPr>
            </w:pPr>
          </w:p>
        </w:tc>
        <w:tc>
          <w:tcPr>
            <w:tcW w:w="1083" w:type="dxa"/>
            <w:tcBorders>
              <w:bottom w:val="single" w:sz="4" w:space="0" w:color="auto"/>
            </w:tcBorders>
          </w:tcPr>
          <w:p w14:paraId="20BF388B" w14:textId="346BE3D1" w:rsidR="00A4315A" w:rsidRPr="00A4315A" w:rsidRDefault="00A4315A" w:rsidP="00EA2ACC">
            <w:pPr>
              <w:jc w:val="center"/>
              <w:rPr>
                <w:rFonts w:ascii="Times New Roman" w:hAnsi="Times New Roman" w:cs="Times New Roman"/>
                <w:b/>
                <w:sz w:val="20"/>
                <w:szCs w:val="24"/>
              </w:rPr>
            </w:pPr>
            <w:r w:rsidRPr="00A4315A">
              <w:rPr>
                <w:rFonts w:ascii="Times New Roman" w:hAnsi="Times New Roman" w:cs="Times New Roman"/>
                <w:b/>
                <w:sz w:val="20"/>
                <w:szCs w:val="24"/>
              </w:rPr>
              <w:t>α</w:t>
            </w:r>
            <w:r w:rsidRPr="00A4315A">
              <w:rPr>
                <w:rFonts w:ascii="Times New Roman" w:hAnsi="Times New Roman" w:cs="Times New Roman"/>
                <w:b/>
                <w:sz w:val="20"/>
                <w:szCs w:val="24"/>
                <w:vertAlign w:val="subscript"/>
              </w:rPr>
              <w:t>pre</w:t>
            </w:r>
            <w:r w:rsidRPr="00A4315A">
              <w:rPr>
                <w:rFonts w:ascii="Times New Roman" w:hAnsi="Times New Roman" w:cs="Times New Roman"/>
                <w:b/>
                <w:sz w:val="20"/>
                <w:szCs w:val="24"/>
              </w:rPr>
              <w:t xml:space="preserve"> = .61</w:t>
            </w:r>
          </w:p>
        </w:tc>
        <w:tc>
          <w:tcPr>
            <w:tcW w:w="1078" w:type="dxa"/>
            <w:tcBorders>
              <w:bottom w:val="single" w:sz="4" w:space="0" w:color="auto"/>
            </w:tcBorders>
          </w:tcPr>
          <w:p w14:paraId="62E8DD7F" w14:textId="045E97DE" w:rsidR="00A4315A" w:rsidRPr="00A4315A" w:rsidRDefault="00A4315A" w:rsidP="009B6152">
            <w:pPr>
              <w:jc w:val="center"/>
              <w:rPr>
                <w:rFonts w:ascii="Times New Roman" w:hAnsi="Times New Roman" w:cs="Times New Roman"/>
                <w:b/>
                <w:sz w:val="20"/>
                <w:szCs w:val="24"/>
              </w:rPr>
            </w:pPr>
            <w:r w:rsidRPr="00A4315A">
              <w:rPr>
                <w:rFonts w:ascii="Times New Roman" w:hAnsi="Times New Roman" w:cs="Times New Roman"/>
                <w:b/>
                <w:sz w:val="20"/>
                <w:szCs w:val="24"/>
              </w:rPr>
              <w:t>α</w:t>
            </w:r>
            <w:r w:rsidRPr="00A4315A">
              <w:rPr>
                <w:rFonts w:ascii="Times New Roman" w:hAnsi="Times New Roman" w:cs="Times New Roman"/>
                <w:b/>
                <w:sz w:val="20"/>
                <w:szCs w:val="24"/>
                <w:vertAlign w:val="subscript"/>
              </w:rPr>
              <w:t>post</w:t>
            </w:r>
            <w:r w:rsidRPr="00A4315A">
              <w:rPr>
                <w:rFonts w:ascii="Times New Roman" w:hAnsi="Times New Roman" w:cs="Times New Roman"/>
                <w:b/>
                <w:sz w:val="20"/>
                <w:szCs w:val="24"/>
              </w:rPr>
              <w:t xml:space="preserve"> = .63</w:t>
            </w:r>
          </w:p>
        </w:tc>
        <w:tc>
          <w:tcPr>
            <w:tcW w:w="1088" w:type="dxa"/>
            <w:gridSpan w:val="2"/>
            <w:tcBorders>
              <w:bottom w:val="single" w:sz="4" w:space="0" w:color="auto"/>
              <w:right w:val="double" w:sz="4" w:space="0" w:color="auto"/>
            </w:tcBorders>
          </w:tcPr>
          <w:p w14:paraId="1A864966" w14:textId="7C1A8AA2" w:rsidR="00A4315A" w:rsidRPr="00A4315A" w:rsidRDefault="00A4315A" w:rsidP="009B6152">
            <w:pPr>
              <w:jc w:val="center"/>
              <w:rPr>
                <w:rFonts w:ascii="Times New Roman" w:hAnsi="Times New Roman" w:cs="Times New Roman"/>
                <w:b/>
                <w:sz w:val="20"/>
                <w:szCs w:val="24"/>
              </w:rPr>
            </w:pPr>
            <w:r w:rsidRPr="00A4315A">
              <w:rPr>
                <w:rFonts w:ascii="Times New Roman" w:hAnsi="Times New Roman" w:cs="Times New Roman"/>
                <w:b/>
                <w:sz w:val="20"/>
                <w:szCs w:val="24"/>
              </w:rPr>
              <w:t>α</w:t>
            </w:r>
            <w:r w:rsidRPr="00A4315A">
              <w:rPr>
                <w:rFonts w:ascii="Times New Roman" w:hAnsi="Times New Roman" w:cs="Times New Roman"/>
                <w:b/>
                <w:sz w:val="20"/>
                <w:szCs w:val="24"/>
                <w:vertAlign w:val="subscript"/>
              </w:rPr>
              <w:t>6mo</w:t>
            </w:r>
            <w:r w:rsidRPr="00A4315A">
              <w:rPr>
                <w:rFonts w:ascii="Times New Roman" w:hAnsi="Times New Roman" w:cs="Times New Roman"/>
                <w:b/>
                <w:sz w:val="20"/>
                <w:szCs w:val="24"/>
              </w:rPr>
              <w:t xml:space="preserve"> = .48</w:t>
            </w:r>
          </w:p>
        </w:tc>
        <w:tc>
          <w:tcPr>
            <w:tcW w:w="1256" w:type="dxa"/>
            <w:vMerge/>
            <w:tcBorders>
              <w:left w:val="double" w:sz="4" w:space="0" w:color="auto"/>
              <w:bottom w:val="single" w:sz="4" w:space="0" w:color="auto"/>
            </w:tcBorders>
          </w:tcPr>
          <w:p w14:paraId="3EBFAFDD" w14:textId="77777777" w:rsidR="00A4315A" w:rsidRDefault="00A4315A" w:rsidP="009B6152">
            <w:pPr>
              <w:jc w:val="center"/>
              <w:rPr>
                <w:rFonts w:ascii="Times New Roman" w:hAnsi="Times New Roman" w:cs="Times New Roman"/>
                <w:b/>
                <w:sz w:val="24"/>
                <w:szCs w:val="24"/>
              </w:rPr>
            </w:pPr>
          </w:p>
        </w:tc>
        <w:tc>
          <w:tcPr>
            <w:tcW w:w="1264" w:type="dxa"/>
            <w:vMerge/>
            <w:tcBorders>
              <w:bottom w:val="single" w:sz="4" w:space="0" w:color="auto"/>
            </w:tcBorders>
          </w:tcPr>
          <w:p w14:paraId="7F365F2F" w14:textId="77777777" w:rsidR="00A4315A" w:rsidRDefault="00A4315A" w:rsidP="009B6152">
            <w:pPr>
              <w:jc w:val="center"/>
              <w:rPr>
                <w:rFonts w:ascii="Times New Roman" w:hAnsi="Times New Roman" w:cs="Times New Roman"/>
                <w:b/>
                <w:sz w:val="24"/>
                <w:szCs w:val="24"/>
              </w:rPr>
            </w:pPr>
          </w:p>
        </w:tc>
      </w:tr>
      <w:tr w:rsidR="00081AD5" w:rsidRPr="00EE1B0A" w14:paraId="52375B1E" w14:textId="63EE7759" w:rsidTr="001802C2">
        <w:trPr>
          <w:trHeight w:val="622"/>
        </w:trPr>
        <w:tc>
          <w:tcPr>
            <w:tcW w:w="447" w:type="dxa"/>
            <w:tcBorders>
              <w:top w:val="single" w:sz="4" w:space="0" w:color="auto"/>
            </w:tcBorders>
          </w:tcPr>
          <w:p w14:paraId="37874867" w14:textId="6AC57729" w:rsidR="00952559" w:rsidRPr="00A4315A" w:rsidRDefault="00952559" w:rsidP="009B6152">
            <w:pPr>
              <w:rPr>
                <w:rFonts w:ascii="Times New Roman" w:hAnsi="Times New Roman" w:cs="Times New Roman"/>
                <w:szCs w:val="24"/>
              </w:rPr>
            </w:pPr>
            <w:r w:rsidRPr="00A4315A">
              <w:rPr>
                <w:rFonts w:ascii="Times New Roman" w:hAnsi="Times New Roman" w:cs="Times New Roman"/>
                <w:szCs w:val="24"/>
              </w:rPr>
              <w:t>1</w:t>
            </w:r>
          </w:p>
        </w:tc>
        <w:tc>
          <w:tcPr>
            <w:tcW w:w="6384" w:type="dxa"/>
            <w:tcBorders>
              <w:top w:val="single" w:sz="4" w:space="0" w:color="auto"/>
            </w:tcBorders>
          </w:tcPr>
          <w:p w14:paraId="3674E845" w14:textId="57C4E4B8" w:rsidR="00952559" w:rsidRPr="00EE1B0A" w:rsidRDefault="00952559" w:rsidP="009B6152">
            <w:pPr>
              <w:rPr>
                <w:rFonts w:ascii="Times New Roman" w:hAnsi="Times New Roman" w:cs="Times New Roman"/>
                <w:b/>
                <w:sz w:val="24"/>
                <w:szCs w:val="24"/>
              </w:rPr>
            </w:pPr>
            <w:r w:rsidRPr="00EE1B0A">
              <w:rPr>
                <w:rFonts w:ascii="Times New Roman" w:hAnsi="Times New Roman" w:cs="Times New Roman"/>
                <w:sz w:val="24"/>
                <w:szCs w:val="24"/>
              </w:rPr>
              <w:t>I am willing to use a manualized intervention to talk with parents about CSA prevention.</w:t>
            </w:r>
          </w:p>
        </w:tc>
        <w:tc>
          <w:tcPr>
            <w:tcW w:w="1083" w:type="dxa"/>
            <w:tcBorders>
              <w:top w:val="single" w:sz="4" w:space="0" w:color="auto"/>
            </w:tcBorders>
          </w:tcPr>
          <w:p w14:paraId="3DFF6606" w14:textId="2037ABC0" w:rsidR="00952559" w:rsidRPr="00EE1B0A"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4.2 (0.5)</w:t>
            </w:r>
          </w:p>
        </w:tc>
        <w:tc>
          <w:tcPr>
            <w:tcW w:w="1078" w:type="dxa"/>
            <w:tcBorders>
              <w:top w:val="single" w:sz="4" w:space="0" w:color="auto"/>
            </w:tcBorders>
          </w:tcPr>
          <w:p w14:paraId="09F9CE8C" w14:textId="613481B7" w:rsidR="00952559" w:rsidRPr="00EE1B0A"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4.6 (0.5)</w:t>
            </w:r>
          </w:p>
        </w:tc>
        <w:tc>
          <w:tcPr>
            <w:tcW w:w="1082" w:type="dxa"/>
            <w:tcBorders>
              <w:top w:val="single" w:sz="4" w:space="0" w:color="auto"/>
              <w:right w:val="double" w:sz="4" w:space="0" w:color="auto"/>
            </w:tcBorders>
          </w:tcPr>
          <w:p w14:paraId="6AB8E508" w14:textId="4EBA8602" w:rsidR="00952559" w:rsidRPr="00EE1B0A"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4.6 (0.6)</w:t>
            </w:r>
          </w:p>
        </w:tc>
        <w:tc>
          <w:tcPr>
            <w:tcW w:w="1262" w:type="dxa"/>
            <w:gridSpan w:val="2"/>
            <w:tcBorders>
              <w:top w:val="single" w:sz="4" w:space="0" w:color="auto"/>
              <w:left w:val="double" w:sz="4" w:space="0" w:color="auto"/>
            </w:tcBorders>
          </w:tcPr>
          <w:p w14:paraId="24D8585D" w14:textId="3E28341D" w:rsidR="00952559" w:rsidRPr="00EE1B0A" w:rsidRDefault="00081AD5" w:rsidP="009B6152">
            <w:pPr>
              <w:jc w:val="center"/>
              <w:rPr>
                <w:rFonts w:ascii="Times New Roman" w:hAnsi="Times New Roman" w:cs="Times New Roman"/>
                <w:sz w:val="24"/>
                <w:szCs w:val="24"/>
              </w:rPr>
            </w:pPr>
            <w:r>
              <w:rPr>
                <w:rFonts w:ascii="Times New Roman" w:hAnsi="Times New Roman" w:cs="Times New Roman"/>
                <w:sz w:val="24"/>
                <w:szCs w:val="24"/>
              </w:rPr>
              <w:t>0.6 (</w:t>
            </w:r>
            <w:proofErr w:type="gramStart"/>
            <w:r>
              <w:rPr>
                <w:rFonts w:ascii="Times New Roman" w:hAnsi="Times New Roman" w:cs="Times New Roman"/>
                <w:sz w:val="24"/>
                <w:szCs w:val="24"/>
              </w:rPr>
              <w:t>0.6)</w:t>
            </w:r>
            <w:r w:rsidR="00DD403A" w:rsidRPr="00DD403A">
              <w:rPr>
                <w:rFonts w:ascii="Times New Roman" w:hAnsi="Times New Roman" w:cs="Times New Roman"/>
                <w:sz w:val="24"/>
                <w:szCs w:val="24"/>
                <w:vertAlign w:val="superscript"/>
              </w:rPr>
              <w:t>*</w:t>
            </w:r>
            <w:proofErr w:type="gramEnd"/>
            <w:r w:rsidR="00DD403A" w:rsidRPr="00DD403A">
              <w:rPr>
                <w:rFonts w:ascii="Times New Roman" w:hAnsi="Times New Roman" w:cs="Times New Roman"/>
                <w:sz w:val="24"/>
                <w:szCs w:val="24"/>
                <w:vertAlign w:val="superscript"/>
              </w:rPr>
              <w:t>*</w:t>
            </w:r>
          </w:p>
        </w:tc>
        <w:tc>
          <w:tcPr>
            <w:tcW w:w="1264" w:type="dxa"/>
            <w:tcBorders>
              <w:top w:val="single" w:sz="4" w:space="0" w:color="auto"/>
            </w:tcBorders>
          </w:tcPr>
          <w:p w14:paraId="4E65731D" w14:textId="317C4F8C" w:rsidR="00952559" w:rsidRPr="001802C2" w:rsidRDefault="00081AD5" w:rsidP="009B6152">
            <w:pPr>
              <w:jc w:val="center"/>
              <w:rPr>
                <w:rFonts w:ascii="Times New Roman" w:hAnsi="Times New Roman" w:cs="Times New Roman"/>
                <w:sz w:val="24"/>
                <w:szCs w:val="24"/>
                <w:vertAlign w:val="superscript"/>
              </w:rPr>
            </w:pPr>
            <w:r>
              <w:rPr>
                <w:rFonts w:ascii="Times New Roman" w:hAnsi="Times New Roman" w:cs="Times New Roman"/>
                <w:sz w:val="24"/>
                <w:szCs w:val="24"/>
              </w:rPr>
              <w:t>0.4 (</w:t>
            </w:r>
            <w:proofErr w:type="gramStart"/>
            <w:r>
              <w:rPr>
                <w:rFonts w:ascii="Times New Roman" w:hAnsi="Times New Roman" w:cs="Times New Roman"/>
                <w:sz w:val="24"/>
                <w:szCs w:val="24"/>
              </w:rPr>
              <w:t>0.7)</w:t>
            </w:r>
            <w:r w:rsidR="001802C2">
              <w:rPr>
                <w:rFonts w:ascii="Times New Roman" w:hAnsi="Times New Roman" w:cs="Times New Roman"/>
                <w:sz w:val="24"/>
                <w:szCs w:val="24"/>
                <w:vertAlign w:val="superscript"/>
              </w:rPr>
              <w:t>*</w:t>
            </w:r>
            <w:proofErr w:type="gramEnd"/>
          </w:p>
        </w:tc>
      </w:tr>
      <w:tr w:rsidR="00081AD5" w:rsidRPr="00EE1B0A" w14:paraId="379DFEDD" w14:textId="24FDFAF3" w:rsidTr="001802C2">
        <w:trPr>
          <w:trHeight w:val="622"/>
        </w:trPr>
        <w:tc>
          <w:tcPr>
            <w:tcW w:w="447" w:type="dxa"/>
          </w:tcPr>
          <w:p w14:paraId="55AD2403" w14:textId="4F245C60" w:rsidR="00952559" w:rsidRPr="00A4315A" w:rsidRDefault="00952559" w:rsidP="009B6152">
            <w:pPr>
              <w:rPr>
                <w:rFonts w:ascii="Times New Roman" w:hAnsi="Times New Roman" w:cs="Times New Roman"/>
                <w:szCs w:val="24"/>
              </w:rPr>
            </w:pPr>
            <w:r w:rsidRPr="00A4315A">
              <w:rPr>
                <w:rFonts w:ascii="Times New Roman" w:hAnsi="Times New Roman" w:cs="Times New Roman"/>
                <w:szCs w:val="24"/>
              </w:rPr>
              <w:t>2</w:t>
            </w:r>
          </w:p>
        </w:tc>
        <w:tc>
          <w:tcPr>
            <w:tcW w:w="6384" w:type="dxa"/>
          </w:tcPr>
          <w:p w14:paraId="70EEAE28" w14:textId="4E11157C" w:rsidR="00952559" w:rsidRPr="00EE1B0A" w:rsidRDefault="00952559" w:rsidP="009B6152">
            <w:pPr>
              <w:rPr>
                <w:rFonts w:ascii="Times New Roman" w:hAnsi="Times New Roman" w:cs="Times New Roman"/>
                <w:sz w:val="24"/>
                <w:szCs w:val="24"/>
              </w:rPr>
            </w:pPr>
            <w:r w:rsidRPr="00EE1B0A">
              <w:rPr>
                <w:rFonts w:ascii="Times New Roman" w:hAnsi="Times New Roman" w:cs="Times New Roman"/>
                <w:sz w:val="24"/>
                <w:szCs w:val="24"/>
              </w:rPr>
              <w:t>I am not confident in my ability to answer questions that parents may have about their children’s sexual development (e.g., pubertal changes).</w:t>
            </w:r>
          </w:p>
        </w:tc>
        <w:tc>
          <w:tcPr>
            <w:tcW w:w="1083" w:type="dxa"/>
          </w:tcPr>
          <w:p w14:paraId="0F9C35DC" w14:textId="0CFEC145" w:rsidR="00952559" w:rsidRPr="00EE1B0A"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2.9 (1.0)</w:t>
            </w:r>
          </w:p>
        </w:tc>
        <w:tc>
          <w:tcPr>
            <w:tcW w:w="1078" w:type="dxa"/>
          </w:tcPr>
          <w:p w14:paraId="76CB002D" w14:textId="1CA52478" w:rsidR="00952559" w:rsidRPr="00EE1B0A"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2.8 (1.1)</w:t>
            </w:r>
          </w:p>
        </w:tc>
        <w:tc>
          <w:tcPr>
            <w:tcW w:w="1082" w:type="dxa"/>
            <w:tcBorders>
              <w:right w:val="double" w:sz="4" w:space="0" w:color="auto"/>
            </w:tcBorders>
          </w:tcPr>
          <w:p w14:paraId="0266AA40" w14:textId="5BB7AD66" w:rsidR="00952559" w:rsidRPr="00EE1B0A"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2.6 (1.4)</w:t>
            </w:r>
          </w:p>
        </w:tc>
        <w:tc>
          <w:tcPr>
            <w:tcW w:w="1262" w:type="dxa"/>
            <w:gridSpan w:val="2"/>
            <w:tcBorders>
              <w:left w:val="double" w:sz="4" w:space="0" w:color="auto"/>
            </w:tcBorders>
          </w:tcPr>
          <w:p w14:paraId="3882F73A" w14:textId="2B1F46D6" w:rsidR="00952559" w:rsidRPr="00EE1B0A" w:rsidRDefault="00081AD5" w:rsidP="009B6152">
            <w:pPr>
              <w:jc w:val="center"/>
              <w:rPr>
                <w:rFonts w:ascii="Times New Roman" w:hAnsi="Times New Roman" w:cs="Times New Roman"/>
                <w:sz w:val="24"/>
                <w:szCs w:val="24"/>
              </w:rPr>
            </w:pPr>
            <w:r>
              <w:rPr>
                <w:rFonts w:ascii="Times New Roman" w:hAnsi="Times New Roman" w:cs="Times New Roman"/>
                <w:sz w:val="24"/>
                <w:szCs w:val="24"/>
              </w:rPr>
              <w:t>0.5 (1.4)</w:t>
            </w:r>
          </w:p>
        </w:tc>
        <w:tc>
          <w:tcPr>
            <w:tcW w:w="1264" w:type="dxa"/>
          </w:tcPr>
          <w:p w14:paraId="3E9106D5" w14:textId="31E62512" w:rsidR="00952559" w:rsidRPr="00EE1B0A" w:rsidRDefault="00836682" w:rsidP="009B6152">
            <w:pPr>
              <w:jc w:val="center"/>
              <w:rPr>
                <w:rFonts w:ascii="Times New Roman" w:hAnsi="Times New Roman" w:cs="Times New Roman"/>
                <w:sz w:val="24"/>
                <w:szCs w:val="24"/>
              </w:rPr>
            </w:pPr>
            <w:r>
              <w:rPr>
                <w:rFonts w:ascii="Times New Roman" w:hAnsi="Times New Roman" w:cs="Times New Roman"/>
                <w:sz w:val="24"/>
                <w:szCs w:val="24"/>
              </w:rPr>
              <w:t>0.3 (1.5)</w:t>
            </w:r>
          </w:p>
        </w:tc>
      </w:tr>
      <w:tr w:rsidR="00081AD5" w:rsidRPr="00EE1B0A" w14:paraId="201C40CF" w14:textId="5CBFE8F4" w:rsidTr="001802C2">
        <w:trPr>
          <w:trHeight w:val="622"/>
        </w:trPr>
        <w:tc>
          <w:tcPr>
            <w:tcW w:w="447" w:type="dxa"/>
          </w:tcPr>
          <w:p w14:paraId="60DD2D93" w14:textId="4516853C" w:rsidR="00952559" w:rsidRPr="00A4315A" w:rsidRDefault="00952559" w:rsidP="009B6152">
            <w:pPr>
              <w:rPr>
                <w:rFonts w:ascii="Times New Roman" w:hAnsi="Times New Roman" w:cs="Times New Roman"/>
                <w:szCs w:val="24"/>
              </w:rPr>
            </w:pPr>
            <w:r w:rsidRPr="00A4315A">
              <w:rPr>
                <w:rFonts w:ascii="Times New Roman" w:hAnsi="Times New Roman" w:cs="Times New Roman"/>
                <w:szCs w:val="24"/>
              </w:rPr>
              <w:t>3</w:t>
            </w:r>
          </w:p>
        </w:tc>
        <w:tc>
          <w:tcPr>
            <w:tcW w:w="6384" w:type="dxa"/>
          </w:tcPr>
          <w:p w14:paraId="6CDD5C1D" w14:textId="6E4B7BE7" w:rsidR="00952559" w:rsidRPr="00EE1B0A" w:rsidRDefault="00952559" w:rsidP="009B6152">
            <w:pPr>
              <w:rPr>
                <w:rFonts w:ascii="Times New Roman" w:hAnsi="Times New Roman" w:cs="Times New Roman"/>
                <w:sz w:val="24"/>
                <w:szCs w:val="24"/>
              </w:rPr>
            </w:pPr>
            <w:r w:rsidRPr="00EE1B0A">
              <w:rPr>
                <w:rFonts w:ascii="Times New Roman" w:hAnsi="Times New Roman" w:cs="Times New Roman"/>
                <w:sz w:val="24"/>
                <w:szCs w:val="24"/>
              </w:rPr>
              <w:t>I am comfortable with saying anatomically correct words (e.g., penis, vagina) in front of parents.</w:t>
            </w:r>
          </w:p>
        </w:tc>
        <w:tc>
          <w:tcPr>
            <w:tcW w:w="1083" w:type="dxa"/>
          </w:tcPr>
          <w:p w14:paraId="0323BE86" w14:textId="705DAB5C" w:rsidR="00952559" w:rsidRPr="00EE1B0A"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3.9 (0.9)</w:t>
            </w:r>
          </w:p>
        </w:tc>
        <w:tc>
          <w:tcPr>
            <w:tcW w:w="1078" w:type="dxa"/>
          </w:tcPr>
          <w:p w14:paraId="0D50C312" w14:textId="4C0F7365" w:rsidR="00952559" w:rsidRPr="00EE1B0A"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4.5 (0.6)</w:t>
            </w:r>
          </w:p>
        </w:tc>
        <w:tc>
          <w:tcPr>
            <w:tcW w:w="1082" w:type="dxa"/>
            <w:tcBorders>
              <w:right w:val="double" w:sz="4" w:space="0" w:color="auto"/>
            </w:tcBorders>
          </w:tcPr>
          <w:p w14:paraId="499CD175" w14:textId="3CCDFDC2" w:rsidR="00952559" w:rsidRPr="00EE1B0A"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4.6 (0.6)</w:t>
            </w:r>
          </w:p>
        </w:tc>
        <w:tc>
          <w:tcPr>
            <w:tcW w:w="1262" w:type="dxa"/>
            <w:gridSpan w:val="2"/>
            <w:tcBorders>
              <w:left w:val="double" w:sz="4" w:space="0" w:color="auto"/>
            </w:tcBorders>
          </w:tcPr>
          <w:p w14:paraId="7A1B8AEE" w14:textId="05A0F4C0" w:rsidR="00952559" w:rsidRPr="00DD403A" w:rsidRDefault="00081AD5" w:rsidP="009B6152">
            <w:pPr>
              <w:jc w:val="center"/>
              <w:rPr>
                <w:rFonts w:ascii="Times New Roman" w:hAnsi="Times New Roman" w:cs="Times New Roman"/>
                <w:sz w:val="24"/>
                <w:szCs w:val="24"/>
                <w:vertAlign w:val="superscript"/>
              </w:rPr>
            </w:pPr>
            <w:r>
              <w:rPr>
                <w:rFonts w:ascii="Times New Roman" w:hAnsi="Times New Roman" w:cs="Times New Roman"/>
                <w:sz w:val="24"/>
                <w:szCs w:val="24"/>
              </w:rPr>
              <w:t>0.5 (</w:t>
            </w:r>
            <w:proofErr w:type="gramStart"/>
            <w:r>
              <w:rPr>
                <w:rFonts w:ascii="Times New Roman" w:hAnsi="Times New Roman" w:cs="Times New Roman"/>
                <w:sz w:val="24"/>
                <w:szCs w:val="24"/>
              </w:rPr>
              <w:t>0.8)</w:t>
            </w:r>
            <w:r w:rsidR="00DD403A">
              <w:rPr>
                <w:rFonts w:ascii="Times New Roman" w:hAnsi="Times New Roman" w:cs="Times New Roman"/>
                <w:sz w:val="24"/>
                <w:szCs w:val="24"/>
                <w:vertAlign w:val="superscript"/>
              </w:rPr>
              <w:t>*</w:t>
            </w:r>
            <w:proofErr w:type="gramEnd"/>
            <w:r w:rsidR="00DD403A">
              <w:rPr>
                <w:rFonts w:ascii="Times New Roman" w:hAnsi="Times New Roman" w:cs="Times New Roman"/>
                <w:sz w:val="24"/>
                <w:szCs w:val="24"/>
                <w:vertAlign w:val="superscript"/>
              </w:rPr>
              <w:t>*</w:t>
            </w:r>
          </w:p>
        </w:tc>
        <w:tc>
          <w:tcPr>
            <w:tcW w:w="1264" w:type="dxa"/>
          </w:tcPr>
          <w:p w14:paraId="4958AEBC" w14:textId="1411E60D" w:rsidR="00952559" w:rsidRPr="00EE1B0A" w:rsidRDefault="00836682" w:rsidP="009B6152">
            <w:pPr>
              <w:jc w:val="center"/>
              <w:rPr>
                <w:rFonts w:ascii="Times New Roman" w:hAnsi="Times New Roman" w:cs="Times New Roman"/>
                <w:sz w:val="24"/>
                <w:szCs w:val="24"/>
              </w:rPr>
            </w:pPr>
            <w:r>
              <w:rPr>
                <w:rFonts w:ascii="Times New Roman" w:hAnsi="Times New Roman" w:cs="Times New Roman"/>
                <w:sz w:val="24"/>
                <w:szCs w:val="24"/>
              </w:rPr>
              <w:t>0.7 (</w:t>
            </w:r>
            <w:proofErr w:type="gramStart"/>
            <w:r>
              <w:rPr>
                <w:rFonts w:ascii="Times New Roman" w:hAnsi="Times New Roman" w:cs="Times New Roman"/>
                <w:sz w:val="24"/>
                <w:szCs w:val="24"/>
              </w:rPr>
              <w:t>1.1)</w:t>
            </w:r>
            <w:r w:rsidR="001802C2">
              <w:rPr>
                <w:rFonts w:ascii="Times New Roman" w:hAnsi="Times New Roman" w:cs="Times New Roman"/>
                <w:sz w:val="24"/>
                <w:szCs w:val="24"/>
              </w:rPr>
              <w:t>*</w:t>
            </w:r>
            <w:proofErr w:type="gramEnd"/>
          </w:p>
        </w:tc>
      </w:tr>
      <w:tr w:rsidR="00081AD5" w:rsidRPr="00EE1B0A" w14:paraId="664919FC" w14:textId="6A3430D2" w:rsidTr="001802C2">
        <w:trPr>
          <w:trHeight w:val="622"/>
        </w:trPr>
        <w:tc>
          <w:tcPr>
            <w:tcW w:w="447" w:type="dxa"/>
          </w:tcPr>
          <w:p w14:paraId="10E098FD" w14:textId="2158A813" w:rsidR="00952559" w:rsidRPr="00A4315A" w:rsidRDefault="00952559" w:rsidP="009B6152">
            <w:pPr>
              <w:rPr>
                <w:rFonts w:ascii="Times New Roman" w:hAnsi="Times New Roman" w:cs="Times New Roman"/>
                <w:szCs w:val="24"/>
              </w:rPr>
            </w:pPr>
            <w:r w:rsidRPr="00A4315A">
              <w:rPr>
                <w:rFonts w:ascii="Times New Roman" w:hAnsi="Times New Roman" w:cs="Times New Roman"/>
                <w:szCs w:val="24"/>
              </w:rPr>
              <w:t>4</w:t>
            </w:r>
          </w:p>
        </w:tc>
        <w:tc>
          <w:tcPr>
            <w:tcW w:w="6384" w:type="dxa"/>
          </w:tcPr>
          <w:p w14:paraId="217EA3EA" w14:textId="202A4688" w:rsidR="00952559" w:rsidRPr="00EE1B0A" w:rsidRDefault="00952559" w:rsidP="009B6152">
            <w:pPr>
              <w:rPr>
                <w:rFonts w:ascii="Times New Roman" w:hAnsi="Times New Roman" w:cs="Times New Roman"/>
                <w:sz w:val="24"/>
                <w:szCs w:val="24"/>
              </w:rPr>
            </w:pPr>
            <w:r w:rsidRPr="00EE1B0A">
              <w:rPr>
                <w:rFonts w:ascii="Times New Roman" w:hAnsi="Times New Roman" w:cs="Times New Roman"/>
                <w:sz w:val="24"/>
                <w:szCs w:val="24"/>
              </w:rPr>
              <w:t>I know how to respond if a parent asks me a question about their child’s sexual development.</w:t>
            </w:r>
          </w:p>
        </w:tc>
        <w:tc>
          <w:tcPr>
            <w:tcW w:w="1083" w:type="dxa"/>
          </w:tcPr>
          <w:p w14:paraId="126308E6" w14:textId="71B81516" w:rsidR="00952559" w:rsidRPr="00EE1B0A" w:rsidRDefault="00952559" w:rsidP="006508E7">
            <w:pPr>
              <w:jc w:val="center"/>
              <w:rPr>
                <w:rFonts w:ascii="Times New Roman" w:hAnsi="Times New Roman" w:cs="Times New Roman"/>
                <w:sz w:val="24"/>
                <w:szCs w:val="24"/>
              </w:rPr>
            </w:pPr>
            <w:r w:rsidRPr="00EE1B0A">
              <w:rPr>
                <w:rFonts w:ascii="Times New Roman" w:hAnsi="Times New Roman" w:cs="Times New Roman"/>
                <w:sz w:val="24"/>
                <w:szCs w:val="24"/>
              </w:rPr>
              <w:t>3.1 (0.8)</w:t>
            </w:r>
          </w:p>
        </w:tc>
        <w:tc>
          <w:tcPr>
            <w:tcW w:w="1078" w:type="dxa"/>
          </w:tcPr>
          <w:p w14:paraId="7C591E91" w14:textId="47BF5AF1" w:rsidR="00952559" w:rsidRPr="00EE1B0A"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4.1 (0.4)</w:t>
            </w:r>
          </w:p>
        </w:tc>
        <w:tc>
          <w:tcPr>
            <w:tcW w:w="1082" w:type="dxa"/>
            <w:tcBorders>
              <w:right w:val="double" w:sz="4" w:space="0" w:color="auto"/>
            </w:tcBorders>
          </w:tcPr>
          <w:p w14:paraId="6C251951" w14:textId="71DD79F9" w:rsidR="00952559" w:rsidRPr="00EE1B0A"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3.9 (0.8)</w:t>
            </w:r>
          </w:p>
        </w:tc>
        <w:tc>
          <w:tcPr>
            <w:tcW w:w="1262" w:type="dxa"/>
            <w:gridSpan w:val="2"/>
            <w:tcBorders>
              <w:left w:val="double" w:sz="4" w:space="0" w:color="auto"/>
            </w:tcBorders>
          </w:tcPr>
          <w:p w14:paraId="5D32E2B7" w14:textId="1ED7C026" w:rsidR="00952559" w:rsidRPr="00DD403A" w:rsidRDefault="00081AD5" w:rsidP="009B6152">
            <w:pPr>
              <w:jc w:val="center"/>
              <w:rPr>
                <w:rFonts w:ascii="Times New Roman" w:hAnsi="Times New Roman" w:cs="Times New Roman"/>
                <w:sz w:val="24"/>
                <w:szCs w:val="24"/>
                <w:vertAlign w:val="superscript"/>
              </w:rPr>
            </w:pPr>
            <w:r>
              <w:rPr>
                <w:rFonts w:ascii="Times New Roman" w:hAnsi="Times New Roman" w:cs="Times New Roman"/>
                <w:sz w:val="24"/>
                <w:szCs w:val="24"/>
              </w:rPr>
              <w:t>1.1 (</w:t>
            </w:r>
            <w:proofErr w:type="gramStart"/>
            <w:r>
              <w:rPr>
                <w:rFonts w:ascii="Times New Roman" w:hAnsi="Times New Roman" w:cs="Times New Roman"/>
                <w:sz w:val="24"/>
                <w:szCs w:val="24"/>
              </w:rPr>
              <w:t>0.9)</w:t>
            </w:r>
            <w:r w:rsidR="00DD403A" w:rsidRPr="00DD403A">
              <w:rPr>
                <w:rFonts w:ascii="Times New Roman" w:hAnsi="Times New Roman" w:cs="Times New Roman"/>
                <w:szCs w:val="24"/>
                <w:vertAlign w:val="superscript"/>
              </w:rPr>
              <w:t>*</w:t>
            </w:r>
            <w:proofErr w:type="gramEnd"/>
            <w:r w:rsidR="00DD403A" w:rsidRPr="00DD403A">
              <w:rPr>
                <w:rFonts w:ascii="Times New Roman" w:hAnsi="Times New Roman" w:cs="Times New Roman"/>
                <w:szCs w:val="24"/>
                <w:vertAlign w:val="superscript"/>
              </w:rPr>
              <w:t>**</w:t>
            </w:r>
          </w:p>
        </w:tc>
        <w:tc>
          <w:tcPr>
            <w:tcW w:w="1264" w:type="dxa"/>
          </w:tcPr>
          <w:p w14:paraId="6F41CFEA" w14:textId="5768C74A" w:rsidR="00952559" w:rsidRPr="001802C2" w:rsidRDefault="00836682" w:rsidP="009B6152">
            <w:pPr>
              <w:jc w:val="center"/>
              <w:rPr>
                <w:rFonts w:ascii="Times New Roman" w:hAnsi="Times New Roman" w:cs="Times New Roman"/>
                <w:sz w:val="24"/>
                <w:szCs w:val="24"/>
                <w:vertAlign w:val="superscript"/>
              </w:rPr>
            </w:pPr>
            <w:r>
              <w:rPr>
                <w:rFonts w:ascii="Times New Roman" w:hAnsi="Times New Roman" w:cs="Times New Roman"/>
                <w:sz w:val="24"/>
                <w:szCs w:val="24"/>
              </w:rPr>
              <w:t>0.8 (</w:t>
            </w:r>
            <w:proofErr w:type="gramStart"/>
            <w:r>
              <w:rPr>
                <w:rFonts w:ascii="Times New Roman" w:hAnsi="Times New Roman" w:cs="Times New Roman"/>
                <w:sz w:val="24"/>
                <w:szCs w:val="24"/>
              </w:rPr>
              <w:t>1.0)</w:t>
            </w:r>
            <w:r w:rsidR="001802C2">
              <w:rPr>
                <w:rFonts w:ascii="Times New Roman" w:hAnsi="Times New Roman" w:cs="Times New Roman"/>
                <w:sz w:val="24"/>
                <w:szCs w:val="24"/>
                <w:vertAlign w:val="superscript"/>
              </w:rPr>
              <w:t>*</w:t>
            </w:r>
            <w:proofErr w:type="gramEnd"/>
            <w:r w:rsidR="001802C2">
              <w:rPr>
                <w:rFonts w:ascii="Times New Roman" w:hAnsi="Times New Roman" w:cs="Times New Roman"/>
                <w:sz w:val="24"/>
                <w:szCs w:val="24"/>
                <w:vertAlign w:val="superscript"/>
              </w:rPr>
              <w:t>*</w:t>
            </w:r>
          </w:p>
        </w:tc>
      </w:tr>
      <w:tr w:rsidR="00081AD5" w:rsidRPr="00EE1B0A" w14:paraId="0273EF3B" w14:textId="4AD225DD" w:rsidTr="001802C2">
        <w:trPr>
          <w:trHeight w:val="324"/>
        </w:trPr>
        <w:tc>
          <w:tcPr>
            <w:tcW w:w="447" w:type="dxa"/>
          </w:tcPr>
          <w:p w14:paraId="7A7E3010" w14:textId="41899D20" w:rsidR="00952559" w:rsidRPr="00A4315A" w:rsidRDefault="00952559" w:rsidP="009B6152">
            <w:pPr>
              <w:rPr>
                <w:rFonts w:ascii="Times New Roman" w:hAnsi="Times New Roman" w:cs="Times New Roman"/>
                <w:szCs w:val="24"/>
              </w:rPr>
            </w:pPr>
            <w:r w:rsidRPr="00A4315A">
              <w:rPr>
                <w:rFonts w:ascii="Times New Roman" w:hAnsi="Times New Roman" w:cs="Times New Roman"/>
                <w:szCs w:val="24"/>
              </w:rPr>
              <w:t>5</w:t>
            </w:r>
          </w:p>
        </w:tc>
        <w:tc>
          <w:tcPr>
            <w:tcW w:w="6384" w:type="dxa"/>
          </w:tcPr>
          <w:p w14:paraId="0E0030F8" w14:textId="1359E3A0" w:rsidR="00952559" w:rsidRPr="00EE1B0A" w:rsidRDefault="00952559" w:rsidP="009B6152">
            <w:pPr>
              <w:rPr>
                <w:rFonts w:ascii="Times New Roman" w:hAnsi="Times New Roman" w:cs="Times New Roman"/>
                <w:sz w:val="24"/>
                <w:szCs w:val="24"/>
              </w:rPr>
            </w:pPr>
            <w:r w:rsidRPr="00EE1B0A">
              <w:rPr>
                <w:rFonts w:ascii="Times New Roman" w:hAnsi="Times New Roman" w:cs="Times New Roman"/>
                <w:sz w:val="24"/>
                <w:szCs w:val="24"/>
              </w:rPr>
              <w:t>Discussing sex with parents goes against my personal beliefs.</w:t>
            </w:r>
          </w:p>
        </w:tc>
        <w:tc>
          <w:tcPr>
            <w:tcW w:w="1083" w:type="dxa"/>
          </w:tcPr>
          <w:p w14:paraId="38634FAB" w14:textId="055D062E" w:rsidR="00952559" w:rsidRPr="00EE1B0A"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1.8 (0.9)</w:t>
            </w:r>
          </w:p>
        </w:tc>
        <w:tc>
          <w:tcPr>
            <w:tcW w:w="1078" w:type="dxa"/>
          </w:tcPr>
          <w:p w14:paraId="54F42817" w14:textId="4CF82CB8" w:rsidR="00952559" w:rsidRPr="00EE1B0A"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1.5 (0.6)</w:t>
            </w:r>
          </w:p>
        </w:tc>
        <w:tc>
          <w:tcPr>
            <w:tcW w:w="1082" w:type="dxa"/>
            <w:tcBorders>
              <w:right w:val="double" w:sz="4" w:space="0" w:color="auto"/>
            </w:tcBorders>
          </w:tcPr>
          <w:p w14:paraId="28669522" w14:textId="1B4E85FA" w:rsidR="00952559" w:rsidRPr="00EE1B0A"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1.3 (0.6)</w:t>
            </w:r>
          </w:p>
        </w:tc>
        <w:tc>
          <w:tcPr>
            <w:tcW w:w="1262" w:type="dxa"/>
            <w:gridSpan w:val="2"/>
            <w:tcBorders>
              <w:left w:val="double" w:sz="4" w:space="0" w:color="auto"/>
            </w:tcBorders>
          </w:tcPr>
          <w:p w14:paraId="52AEF023" w14:textId="44F400F5" w:rsidR="00952559" w:rsidRPr="00DD403A" w:rsidRDefault="005F1A86" w:rsidP="009B6152">
            <w:pPr>
              <w:jc w:val="center"/>
              <w:rPr>
                <w:rFonts w:ascii="Times New Roman" w:hAnsi="Times New Roman" w:cs="Times New Roman"/>
                <w:sz w:val="24"/>
                <w:szCs w:val="24"/>
                <w:vertAlign w:val="superscript"/>
              </w:rPr>
            </w:pPr>
            <w:r>
              <w:rPr>
                <w:rFonts w:ascii="Times New Roman" w:hAnsi="Times New Roman" w:cs="Times New Roman"/>
                <w:sz w:val="24"/>
                <w:szCs w:val="24"/>
              </w:rPr>
              <w:t>0.7 (</w:t>
            </w:r>
            <w:proofErr w:type="gramStart"/>
            <w:r>
              <w:rPr>
                <w:rFonts w:ascii="Times New Roman" w:hAnsi="Times New Roman" w:cs="Times New Roman"/>
                <w:sz w:val="24"/>
                <w:szCs w:val="24"/>
              </w:rPr>
              <w:t>0.8)</w:t>
            </w:r>
            <w:r w:rsidR="00DD403A">
              <w:rPr>
                <w:rFonts w:ascii="Times New Roman" w:hAnsi="Times New Roman" w:cs="Times New Roman"/>
                <w:sz w:val="24"/>
                <w:szCs w:val="24"/>
                <w:vertAlign w:val="superscript"/>
              </w:rPr>
              <w:t>*</w:t>
            </w:r>
            <w:proofErr w:type="gramEnd"/>
            <w:r w:rsidR="00DD403A">
              <w:rPr>
                <w:rFonts w:ascii="Times New Roman" w:hAnsi="Times New Roman" w:cs="Times New Roman"/>
                <w:sz w:val="24"/>
                <w:szCs w:val="24"/>
                <w:vertAlign w:val="superscript"/>
              </w:rPr>
              <w:t>*</w:t>
            </w:r>
          </w:p>
        </w:tc>
        <w:tc>
          <w:tcPr>
            <w:tcW w:w="1264" w:type="dxa"/>
          </w:tcPr>
          <w:p w14:paraId="7B0371D0" w14:textId="2B91D7D1" w:rsidR="00952559" w:rsidRPr="001802C2" w:rsidRDefault="00836682" w:rsidP="009B6152">
            <w:pPr>
              <w:jc w:val="center"/>
              <w:rPr>
                <w:rFonts w:ascii="Times New Roman" w:hAnsi="Times New Roman" w:cs="Times New Roman"/>
                <w:sz w:val="24"/>
                <w:szCs w:val="24"/>
                <w:vertAlign w:val="superscript"/>
              </w:rPr>
            </w:pPr>
            <w:r>
              <w:rPr>
                <w:rFonts w:ascii="Times New Roman" w:hAnsi="Times New Roman" w:cs="Times New Roman"/>
                <w:sz w:val="24"/>
                <w:szCs w:val="24"/>
              </w:rPr>
              <w:t>0.5 (</w:t>
            </w:r>
            <w:proofErr w:type="gramStart"/>
            <w:r>
              <w:rPr>
                <w:rFonts w:ascii="Times New Roman" w:hAnsi="Times New Roman" w:cs="Times New Roman"/>
                <w:sz w:val="24"/>
                <w:szCs w:val="24"/>
              </w:rPr>
              <w:t>1.0)</w:t>
            </w:r>
            <w:r w:rsidR="001802C2">
              <w:rPr>
                <w:rFonts w:ascii="Times New Roman" w:hAnsi="Times New Roman" w:cs="Times New Roman"/>
                <w:sz w:val="24"/>
                <w:szCs w:val="24"/>
                <w:vertAlign w:val="superscript"/>
              </w:rPr>
              <w:t>*</w:t>
            </w:r>
            <w:proofErr w:type="gramEnd"/>
          </w:p>
        </w:tc>
      </w:tr>
      <w:tr w:rsidR="00081AD5" w:rsidRPr="00EE1B0A" w14:paraId="6A894886" w14:textId="4E32334B" w:rsidTr="001802C2">
        <w:trPr>
          <w:trHeight w:val="622"/>
        </w:trPr>
        <w:tc>
          <w:tcPr>
            <w:tcW w:w="447" w:type="dxa"/>
          </w:tcPr>
          <w:p w14:paraId="5CE04522" w14:textId="2ED962A2" w:rsidR="00952559" w:rsidRPr="00A4315A" w:rsidRDefault="00952559" w:rsidP="009B6152">
            <w:pPr>
              <w:rPr>
                <w:rFonts w:ascii="Times New Roman" w:hAnsi="Times New Roman" w:cs="Times New Roman"/>
                <w:szCs w:val="24"/>
              </w:rPr>
            </w:pPr>
            <w:r w:rsidRPr="00A4315A">
              <w:rPr>
                <w:rFonts w:ascii="Times New Roman" w:hAnsi="Times New Roman" w:cs="Times New Roman"/>
                <w:szCs w:val="24"/>
              </w:rPr>
              <w:t>6</w:t>
            </w:r>
          </w:p>
        </w:tc>
        <w:tc>
          <w:tcPr>
            <w:tcW w:w="6384" w:type="dxa"/>
          </w:tcPr>
          <w:p w14:paraId="3FD33276" w14:textId="1B3349C7" w:rsidR="00952559" w:rsidRPr="00EE1B0A" w:rsidRDefault="00952559" w:rsidP="00B8118E">
            <w:pPr>
              <w:rPr>
                <w:rFonts w:ascii="Times New Roman" w:hAnsi="Times New Roman" w:cs="Times New Roman"/>
                <w:sz w:val="24"/>
                <w:szCs w:val="24"/>
              </w:rPr>
            </w:pPr>
            <w:r w:rsidRPr="00EE1B0A">
              <w:rPr>
                <w:rFonts w:ascii="Times New Roman" w:hAnsi="Times New Roman" w:cs="Times New Roman"/>
                <w:sz w:val="24"/>
                <w:szCs w:val="24"/>
              </w:rPr>
              <w:t xml:space="preserve">I am comfortable asking parents to participate in discussions surrounding sex and </w:t>
            </w:r>
            <w:r w:rsidR="00B8118E">
              <w:rPr>
                <w:rFonts w:ascii="Times New Roman" w:hAnsi="Times New Roman" w:cs="Times New Roman"/>
                <w:sz w:val="24"/>
                <w:szCs w:val="24"/>
              </w:rPr>
              <w:t>CSA</w:t>
            </w:r>
            <w:r w:rsidRPr="00EE1B0A">
              <w:rPr>
                <w:rFonts w:ascii="Times New Roman" w:hAnsi="Times New Roman" w:cs="Times New Roman"/>
                <w:sz w:val="24"/>
                <w:szCs w:val="24"/>
              </w:rPr>
              <w:t>.</w:t>
            </w:r>
          </w:p>
        </w:tc>
        <w:tc>
          <w:tcPr>
            <w:tcW w:w="1083" w:type="dxa"/>
          </w:tcPr>
          <w:p w14:paraId="2443B388" w14:textId="2027E397" w:rsidR="00952559" w:rsidRPr="00EE1B0A"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3.8 (0.9)</w:t>
            </w:r>
          </w:p>
        </w:tc>
        <w:tc>
          <w:tcPr>
            <w:tcW w:w="1078" w:type="dxa"/>
          </w:tcPr>
          <w:p w14:paraId="544B3A01" w14:textId="342A3C73" w:rsidR="00952559" w:rsidRPr="00EE1B0A"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4.1 (0.7)</w:t>
            </w:r>
          </w:p>
        </w:tc>
        <w:tc>
          <w:tcPr>
            <w:tcW w:w="1082" w:type="dxa"/>
            <w:tcBorders>
              <w:right w:val="double" w:sz="4" w:space="0" w:color="auto"/>
            </w:tcBorders>
          </w:tcPr>
          <w:p w14:paraId="5A93935D" w14:textId="0FAACE01" w:rsidR="00952559" w:rsidRPr="00EE1B0A"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4.2 (0.8)</w:t>
            </w:r>
          </w:p>
        </w:tc>
        <w:tc>
          <w:tcPr>
            <w:tcW w:w="1262" w:type="dxa"/>
            <w:gridSpan w:val="2"/>
            <w:tcBorders>
              <w:left w:val="double" w:sz="4" w:space="0" w:color="auto"/>
            </w:tcBorders>
          </w:tcPr>
          <w:p w14:paraId="42D22121" w14:textId="1C62460A" w:rsidR="00952559" w:rsidRPr="00DD403A" w:rsidRDefault="005F1A86" w:rsidP="009B6152">
            <w:pPr>
              <w:jc w:val="center"/>
              <w:rPr>
                <w:rFonts w:ascii="Times New Roman" w:hAnsi="Times New Roman" w:cs="Times New Roman"/>
                <w:sz w:val="24"/>
                <w:szCs w:val="24"/>
                <w:vertAlign w:val="superscript"/>
              </w:rPr>
            </w:pPr>
            <w:r>
              <w:rPr>
                <w:rFonts w:ascii="Times New Roman" w:hAnsi="Times New Roman" w:cs="Times New Roman"/>
                <w:sz w:val="24"/>
                <w:szCs w:val="24"/>
              </w:rPr>
              <w:t>0.5 (</w:t>
            </w:r>
            <w:proofErr w:type="gramStart"/>
            <w:r>
              <w:rPr>
                <w:rFonts w:ascii="Times New Roman" w:hAnsi="Times New Roman" w:cs="Times New Roman"/>
                <w:sz w:val="24"/>
                <w:szCs w:val="24"/>
              </w:rPr>
              <w:t>0.6)</w:t>
            </w:r>
            <w:r w:rsidR="00DD403A">
              <w:rPr>
                <w:rFonts w:ascii="Times New Roman" w:hAnsi="Times New Roman" w:cs="Times New Roman"/>
                <w:sz w:val="24"/>
                <w:szCs w:val="24"/>
                <w:vertAlign w:val="superscript"/>
              </w:rPr>
              <w:t>*</w:t>
            </w:r>
            <w:proofErr w:type="gramEnd"/>
            <w:r w:rsidR="00DD403A">
              <w:rPr>
                <w:rFonts w:ascii="Times New Roman" w:hAnsi="Times New Roman" w:cs="Times New Roman"/>
                <w:sz w:val="24"/>
                <w:szCs w:val="24"/>
                <w:vertAlign w:val="superscript"/>
              </w:rPr>
              <w:t>*</w:t>
            </w:r>
          </w:p>
        </w:tc>
        <w:tc>
          <w:tcPr>
            <w:tcW w:w="1264" w:type="dxa"/>
          </w:tcPr>
          <w:p w14:paraId="76E6B276" w14:textId="6B976D3B" w:rsidR="00952559" w:rsidRPr="00EE1B0A" w:rsidRDefault="00836682" w:rsidP="009B6152">
            <w:pPr>
              <w:jc w:val="center"/>
              <w:rPr>
                <w:rFonts w:ascii="Times New Roman" w:hAnsi="Times New Roman" w:cs="Times New Roman"/>
                <w:sz w:val="24"/>
                <w:szCs w:val="24"/>
              </w:rPr>
            </w:pPr>
            <w:r>
              <w:rPr>
                <w:rFonts w:ascii="Times New Roman" w:hAnsi="Times New Roman" w:cs="Times New Roman"/>
                <w:sz w:val="24"/>
                <w:szCs w:val="24"/>
              </w:rPr>
              <w:t>0.3 (0.9)</w:t>
            </w:r>
          </w:p>
        </w:tc>
      </w:tr>
      <w:tr w:rsidR="00081AD5" w:rsidRPr="00EE1B0A" w14:paraId="0C894935" w14:textId="0B59607E" w:rsidTr="001802C2">
        <w:trPr>
          <w:trHeight w:val="414"/>
        </w:trPr>
        <w:tc>
          <w:tcPr>
            <w:tcW w:w="447" w:type="dxa"/>
          </w:tcPr>
          <w:p w14:paraId="16B147C6" w14:textId="6A835A01" w:rsidR="00952559" w:rsidRPr="00A4315A" w:rsidRDefault="00952559" w:rsidP="009B6152">
            <w:pPr>
              <w:rPr>
                <w:rFonts w:ascii="Times New Roman" w:hAnsi="Times New Roman" w:cs="Times New Roman"/>
                <w:szCs w:val="24"/>
              </w:rPr>
            </w:pPr>
            <w:r w:rsidRPr="00A4315A">
              <w:rPr>
                <w:rFonts w:ascii="Times New Roman" w:hAnsi="Times New Roman" w:cs="Times New Roman"/>
                <w:szCs w:val="24"/>
              </w:rPr>
              <w:t>7</w:t>
            </w:r>
          </w:p>
        </w:tc>
        <w:tc>
          <w:tcPr>
            <w:tcW w:w="6384" w:type="dxa"/>
          </w:tcPr>
          <w:p w14:paraId="041B051F" w14:textId="7FBDA0F1" w:rsidR="00952559" w:rsidRPr="00EE1B0A" w:rsidRDefault="00952559" w:rsidP="00B8118E">
            <w:pPr>
              <w:rPr>
                <w:rFonts w:ascii="Times New Roman" w:hAnsi="Times New Roman" w:cs="Times New Roman"/>
                <w:sz w:val="24"/>
                <w:szCs w:val="24"/>
              </w:rPr>
            </w:pPr>
            <w:r w:rsidRPr="00EE1B0A">
              <w:rPr>
                <w:rFonts w:ascii="Times New Roman" w:hAnsi="Times New Roman" w:cs="Times New Roman"/>
                <w:sz w:val="24"/>
                <w:szCs w:val="24"/>
              </w:rPr>
              <w:t xml:space="preserve">In my opinion, parents cannot prevent </w:t>
            </w:r>
            <w:r w:rsidR="00B8118E">
              <w:rPr>
                <w:rFonts w:ascii="Times New Roman" w:hAnsi="Times New Roman" w:cs="Times New Roman"/>
                <w:sz w:val="24"/>
                <w:szCs w:val="24"/>
              </w:rPr>
              <w:t>CSA</w:t>
            </w:r>
            <w:r w:rsidRPr="00EE1B0A">
              <w:rPr>
                <w:rFonts w:ascii="Times New Roman" w:hAnsi="Times New Roman" w:cs="Times New Roman"/>
                <w:sz w:val="24"/>
                <w:szCs w:val="24"/>
              </w:rPr>
              <w:t xml:space="preserve"> from happening.</w:t>
            </w:r>
          </w:p>
        </w:tc>
        <w:tc>
          <w:tcPr>
            <w:tcW w:w="1083" w:type="dxa"/>
          </w:tcPr>
          <w:p w14:paraId="1BA02FE2" w14:textId="63DEAA8D" w:rsidR="00952559" w:rsidRPr="00EE1B0A" w:rsidRDefault="00952559" w:rsidP="00404403">
            <w:pPr>
              <w:jc w:val="center"/>
              <w:rPr>
                <w:rFonts w:ascii="Times New Roman" w:hAnsi="Times New Roman" w:cs="Times New Roman"/>
                <w:sz w:val="24"/>
                <w:szCs w:val="24"/>
              </w:rPr>
            </w:pPr>
            <w:r w:rsidRPr="00EE1B0A">
              <w:rPr>
                <w:rFonts w:ascii="Times New Roman" w:hAnsi="Times New Roman" w:cs="Times New Roman"/>
                <w:sz w:val="24"/>
                <w:szCs w:val="24"/>
              </w:rPr>
              <w:t>1.8 (0.8)</w:t>
            </w:r>
          </w:p>
        </w:tc>
        <w:tc>
          <w:tcPr>
            <w:tcW w:w="1078" w:type="dxa"/>
          </w:tcPr>
          <w:p w14:paraId="6B59BEBA" w14:textId="0031CAA7" w:rsidR="00952559" w:rsidRPr="00EE1B0A"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1.5 (0.8)</w:t>
            </w:r>
          </w:p>
        </w:tc>
        <w:tc>
          <w:tcPr>
            <w:tcW w:w="1082" w:type="dxa"/>
            <w:tcBorders>
              <w:right w:val="double" w:sz="4" w:space="0" w:color="auto"/>
            </w:tcBorders>
          </w:tcPr>
          <w:p w14:paraId="522264FE" w14:textId="4C3AB401" w:rsidR="00952559" w:rsidRPr="00EE1B0A"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1.7 (1.1)</w:t>
            </w:r>
          </w:p>
        </w:tc>
        <w:tc>
          <w:tcPr>
            <w:tcW w:w="1262" w:type="dxa"/>
            <w:gridSpan w:val="2"/>
            <w:tcBorders>
              <w:left w:val="double" w:sz="4" w:space="0" w:color="auto"/>
            </w:tcBorders>
          </w:tcPr>
          <w:p w14:paraId="4C6EE693" w14:textId="29DD72FA" w:rsidR="00952559" w:rsidRPr="00EE1B0A" w:rsidRDefault="005F1A86" w:rsidP="009B6152">
            <w:pPr>
              <w:jc w:val="center"/>
              <w:rPr>
                <w:rFonts w:ascii="Times New Roman" w:hAnsi="Times New Roman" w:cs="Times New Roman"/>
                <w:sz w:val="24"/>
                <w:szCs w:val="24"/>
              </w:rPr>
            </w:pPr>
            <w:r>
              <w:rPr>
                <w:rFonts w:ascii="Times New Roman" w:hAnsi="Times New Roman" w:cs="Times New Roman"/>
                <w:sz w:val="24"/>
                <w:szCs w:val="24"/>
              </w:rPr>
              <w:t>-0.05 (0.8)</w:t>
            </w:r>
          </w:p>
        </w:tc>
        <w:tc>
          <w:tcPr>
            <w:tcW w:w="1264" w:type="dxa"/>
          </w:tcPr>
          <w:p w14:paraId="7ED76C8E" w14:textId="03633283" w:rsidR="00952559" w:rsidRPr="00EE1B0A" w:rsidRDefault="00836682" w:rsidP="009B6152">
            <w:pPr>
              <w:jc w:val="center"/>
              <w:rPr>
                <w:rFonts w:ascii="Times New Roman" w:hAnsi="Times New Roman" w:cs="Times New Roman"/>
                <w:sz w:val="24"/>
                <w:szCs w:val="24"/>
              </w:rPr>
            </w:pPr>
            <w:r>
              <w:rPr>
                <w:rFonts w:ascii="Times New Roman" w:hAnsi="Times New Roman" w:cs="Times New Roman"/>
                <w:sz w:val="24"/>
                <w:szCs w:val="24"/>
              </w:rPr>
              <w:t>0 (1.0)</w:t>
            </w:r>
          </w:p>
        </w:tc>
      </w:tr>
      <w:tr w:rsidR="00081AD5" w:rsidRPr="00383296" w14:paraId="1D83FEE1" w14:textId="296C78ED" w:rsidTr="001802C2">
        <w:trPr>
          <w:trHeight w:val="622"/>
        </w:trPr>
        <w:tc>
          <w:tcPr>
            <w:tcW w:w="447" w:type="dxa"/>
          </w:tcPr>
          <w:p w14:paraId="71EB6A48" w14:textId="4A957238" w:rsidR="00952559" w:rsidRPr="00A4315A" w:rsidRDefault="00952559" w:rsidP="009B6152">
            <w:pPr>
              <w:rPr>
                <w:rFonts w:ascii="Times New Roman" w:hAnsi="Times New Roman" w:cs="Times New Roman"/>
                <w:szCs w:val="24"/>
              </w:rPr>
            </w:pPr>
            <w:r w:rsidRPr="00A4315A">
              <w:rPr>
                <w:rFonts w:ascii="Times New Roman" w:hAnsi="Times New Roman" w:cs="Times New Roman"/>
                <w:szCs w:val="24"/>
              </w:rPr>
              <w:t>8</w:t>
            </w:r>
          </w:p>
        </w:tc>
        <w:tc>
          <w:tcPr>
            <w:tcW w:w="6384" w:type="dxa"/>
          </w:tcPr>
          <w:p w14:paraId="541258E2" w14:textId="2A1B3C77" w:rsidR="00952559" w:rsidRPr="00EE1B0A" w:rsidRDefault="00952559" w:rsidP="009B6152">
            <w:pPr>
              <w:rPr>
                <w:rFonts w:ascii="Times New Roman" w:hAnsi="Times New Roman" w:cs="Times New Roman"/>
                <w:sz w:val="24"/>
                <w:szCs w:val="24"/>
              </w:rPr>
            </w:pPr>
            <w:r w:rsidRPr="00EE1B0A">
              <w:rPr>
                <w:rFonts w:ascii="Times New Roman" w:hAnsi="Times New Roman" w:cs="Times New Roman"/>
                <w:sz w:val="24"/>
                <w:szCs w:val="24"/>
              </w:rPr>
              <w:t>Because children are rarely abused, parents do not need to learn about sexual abuse prevention.</w:t>
            </w:r>
          </w:p>
        </w:tc>
        <w:tc>
          <w:tcPr>
            <w:tcW w:w="1083" w:type="dxa"/>
          </w:tcPr>
          <w:p w14:paraId="5EE8C525" w14:textId="229A3F7C" w:rsidR="00952559" w:rsidRPr="00EE1B0A"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1.1 (0.3)</w:t>
            </w:r>
          </w:p>
        </w:tc>
        <w:tc>
          <w:tcPr>
            <w:tcW w:w="1078" w:type="dxa"/>
          </w:tcPr>
          <w:p w14:paraId="22DFFDA0" w14:textId="74DAC346" w:rsidR="00952559" w:rsidRPr="00EE1B0A"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1.1 (0.3)</w:t>
            </w:r>
          </w:p>
        </w:tc>
        <w:tc>
          <w:tcPr>
            <w:tcW w:w="1082" w:type="dxa"/>
            <w:tcBorders>
              <w:right w:val="double" w:sz="4" w:space="0" w:color="auto"/>
            </w:tcBorders>
          </w:tcPr>
          <w:p w14:paraId="6F2C9CB0" w14:textId="0F3EC669" w:rsidR="00952559" w:rsidRPr="00814076" w:rsidRDefault="00952559" w:rsidP="009B6152">
            <w:pPr>
              <w:jc w:val="center"/>
              <w:rPr>
                <w:rFonts w:ascii="Times New Roman" w:hAnsi="Times New Roman" w:cs="Times New Roman"/>
                <w:sz w:val="24"/>
                <w:szCs w:val="24"/>
              </w:rPr>
            </w:pPr>
            <w:r w:rsidRPr="00EE1B0A">
              <w:rPr>
                <w:rFonts w:ascii="Times New Roman" w:hAnsi="Times New Roman" w:cs="Times New Roman"/>
                <w:sz w:val="24"/>
                <w:szCs w:val="24"/>
              </w:rPr>
              <w:t>1.0 (0)</w:t>
            </w:r>
          </w:p>
        </w:tc>
        <w:tc>
          <w:tcPr>
            <w:tcW w:w="1262" w:type="dxa"/>
            <w:gridSpan w:val="2"/>
            <w:tcBorders>
              <w:left w:val="double" w:sz="4" w:space="0" w:color="auto"/>
            </w:tcBorders>
          </w:tcPr>
          <w:p w14:paraId="2424AB60" w14:textId="39F63614" w:rsidR="00952559" w:rsidRPr="00EE1B0A" w:rsidRDefault="005F1A86" w:rsidP="009B6152">
            <w:pPr>
              <w:jc w:val="center"/>
              <w:rPr>
                <w:rFonts w:ascii="Times New Roman" w:hAnsi="Times New Roman" w:cs="Times New Roman"/>
                <w:sz w:val="24"/>
                <w:szCs w:val="24"/>
              </w:rPr>
            </w:pPr>
            <w:r>
              <w:rPr>
                <w:rFonts w:ascii="Times New Roman" w:hAnsi="Times New Roman" w:cs="Times New Roman"/>
                <w:sz w:val="24"/>
                <w:szCs w:val="24"/>
              </w:rPr>
              <w:t>0.05 (0.2)</w:t>
            </w:r>
          </w:p>
        </w:tc>
        <w:tc>
          <w:tcPr>
            <w:tcW w:w="1264" w:type="dxa"/>
          </w:tcPr>
          <w:p w14:paraId="4167E0F5" w14:textId="1B249D20" w:rsidR="00952559" w:rsidRPr="00EE1B0A" w:rsidRDefault="00836682" w:rsidP="009B6152">
            <w:pPr>
              <w:jc w:val="center"/>
              <w:rPr>
                <w:rFonts w:ascii="Times New Roman" w:hAnsi="Times New Roman" w:cs="Times New Roman"/>
                <w:sz w:val="24"/>
                <w:szCs w:val="24"/>
              </w:rPr>
            </w:pPr>
            <w:r>
              <w:rPr>
                <w:rFonts w:ascii="Times New Roman" w:hAnsi="Times New Roman" w:cs="Times New Roman"/>
                <w:sz w:val="24"/>
                <w:szCs w:val="24"/>
              </w:rPr>
              <w:t>0.08 (0.3)</w:t>
            </w:r>
          </w:p>
        </w:tc>
      </w:tr>
      <w:tr w:rsidR="00081AD5" w:rsidRPr="00383296" w14:paraId="19111B8E" w14:textId="492DEE12" w:rsidTr="001802C2">
        <w:trPr>
          <w:trHeight w:val="622"/>
        </w:trPr>
        <w:tc>
          <w:tcPr>
            <w:tcW w:w="447" w:type="dxa"/>
          </w:tcPr>
          <w:p w14:paraId="5065D0A6" w14:textId="14E78C4E" w:rsidR="00952559" w:rsidRPr="00A4315A" w:rsidRDefault="00952559" w:rsidP="009B6152">
            <w:pPr>
              <w:rPr>
                <w:rFonts w:ascii="Times New Roman" w:hAnsi="Times New Roman" w:cs="Times New Roman"/>
                <w:szCs w:val="24"/>
              </w:rPr>
            </w:pPr>
            <w:r w:rsidRPr="00A4315A">
              <w:rPr>
                <w:rFonts w:ascii="Times New Roman" w:hAnsi="Times New Roman" w:cs="Times New Roman"/>
                <w:szCs w:val="24"/>
              </w:rPr>
              <w:t>9</w:t>
            </w:r>
          </w:p>
        </w:tc>
        <w:tc>
          <w:tcPr>
            <w:tcW w:w="6384" w:type="dxa"/>
          </w:tcPr>
          <w:p w14:paraId="0C8D7A33" w14:textId="6F59502D" w:rsidR="00952559" w:rsidRDefault="00952559" w:rsidP="009B6152">
            <w:pPr>
              <w:rPr>
                <w:rFonts w:ascii="Times New Roman" w:hAnsi="Times New Roman" w:cs="Times New Roman"/>
                <w:sz w:val="24"/>
                <w:szCs w:val="24"/>
              </w:rPr>
            </w:pPr>
            <w:r>
              <w:rPr>
                <w:rFonts w:ascii="Times New Roman" w:hAnsi="Times New Roman" w:cs="Times New Roman"/>
                <w:sz w:val="24"/>
                <w:szCs w:val="24"/>
              </w:rPr>
              <w:t>I know how to respond if a parent discloses that they or their child have experienced sexual abuse.</w:t>
            </w:r>
          </w:p>
        </w:tc>
        <w:tc>
          <w:tcPr>
            <w:tcW w:w="1083" w:type="dxa"/>
          </w:tcPr>
          <w:p w14:paraId="2A95B5FE" w14:textId="3B9D0A64" w:rsidR="00952559" w:rsidRPr="00814076" w:rsidRDefault="00952559" w:rsidP="009B6152">
            <w:pPr>
              <w:jc w:val="center"/>
              <w:rPr>
                <w:rFonts w:ascii="Times New Roman" w:hAnsi="Times New Roman" w:cs="Times New Roman"/>
                <w:sz w:val="24"/>
                <w:szCs w:val="24"/>
              </w:rPr>
            </w:pPr>
            <w:r w:rsidRPr="00814076">
              <w:rPr>
                <w:rFonts w:ascii="Times New Roman" w:hAnsi="Times New Roman" w:cs="Times New Roman"/>
                <w:sz w:val="24"/>
                <w:szCs w:val="24"/>
              </w:rPr>
              <w:t>3.7 (1.2)</w:t>
            </w:r>
          </w:p>
        </w:tc>
        <w:tc>
          <w:tcPr>
            <w:tcW w:w="1078" w:type="dxa"/>
          </w:tcPr>
          <w:p w14:paraId="4C73A558" w14:textId="17B7B74C" w:rsidR="00952559" w:rsidRPr="00814076" w:rsidRDefault="00952559" w:rsidP="009B6152">
            <w:pPr>
              <w:jc w:val="center"/>
              <w:rPr>
                <w:rFonts w:ascii="Times New Roman" w:hAnsi="Times New Roman" w:cs="Times New Roman"/>
                <w:sz w:val="24"/>
                <w:szCs w:val="24"/>
              </w:rPr>
            </w:pPr>
            <w:r>
              <w:rPr>
                <w:rFonts w:ascii="Times New Roman" w:hAnsi="Times New Roman" w:cs="Times New Roman"/>
                <w:sz w:val="24"/>
                <w:szCs w:val="24"/>
              </w:rPr>
              <w:t>4.3 (0.9)</w:t>
            </w:r>
          </w:p>
        </w:tc>
        <w:tc>
          <w:tcPr>
            <w:tcW w:w="1082" w:type="dxa"/>
            <w:tcBorders>
              <w:right w:val="double" w:sz="4" w:space="0" w:color="auto"/>
            </w:tcBorders>
          </w:tcPr>
          <w:p w14:paraId="526F7610" w14:textId="17D20E61" w:rsidR="00952559" w:rsidRPr="00814076" w:rsidRDefault="00952559" w:rsidP="009B6152">
            <w:pPr>
              <w:jc w:val="center"/>
              <w:rPr>
                <w:rFonts w:ascii="Times New Roman" w:hAnsi="Times New Roman" w:cs="Times New Roman"/>
                <w:sz w:val="24"/>
                <w:szCs w:val="24"/>
              </w:rPr>
            </w:pPr>
            <w:r>
              <w:rPr>
                <w:rFonts w:ascii="Times New Roman" w:hAnsi="Times New Roman" w:cs="Times New Roman"/>
                <w:sz w:val="24"/>
                <w:szCs w:val="24"/>
              </w:rPr>
              <w:t>4.5 (0.5)</w:t>
            </w:r>
          </w:p>
        </w:tc>
        <w:tc>
          <w:tcPr>
            <w:tcW w:w="1262" w:type="dxa"/>
            <w:gridSpan w:val="2"/>
            <w:tcBorders>
              <w:left w:val="double" w:sz="4" w:space="0" w:color="auto"/>
            </w:tcBorders>
          </w:tcPr>
          <w:p w14:paraId="02949FFB" w14:textId="526F2EC9" w:rsidR="00952559" w:rsidRPr="00DD403A" w:rsidRDefault="005F1A86" w:rsidP="009B6152">
            <w:pPr>
              <w:jc w:val="center"/>
              <w:rPr>
                <w:rFonts w:ascii="Times New Roman" w:hAnsi="Times New Roman" w:cs="Times New Roman"/>
                <w:sz w:val="24"/>
                <w:szCs w:val="24"/>
                <w:vertAlign w:val="superscript"/>
              </w:rPr>
            </w:pPr>
            <w:r>
              <w:rPr>
                <w:rFonts w:ascii="Times New Roman" w:hAnsi="Times New Roman" w:cs="Times New Roman"/>
                <w:sz w:val="24"/>
                <w:szCs w:val="24"/>
              </w:rPr>
              <w:t>0.8 (</w:t>
            </w:r>
            <w:proofErr w:type="gramStart"/>
            <w:r>
              <w:rPr>
                <w:rFonts w:ascii="Times New Roman" w:hAnsi="Times New Roman" w:cs="Times New Roman"/>
                <w:sz w:val="24"/>
                <w:szCs w:val="24"/>
              </w:rPr>
              <w:t>1.2)</w:t>
            </w:r>
            <w:r w:rsidR="00DD403A">
              <w:rPr>
                <w:rFonts w:ascii="Times New Roman" w:hAnsi="Times New Roman" w:cs="Times New Roman"/>
                <w:sz w:val="24"/>
                <w:szCs w:val="24"/>
                <w:vertAlign w:val="superscript"/>
              </w:rPr>
              <w:t>*</w:t>
            </w:r>
            <w:proofErr w:type="gramEnd"/>
            <w:r w:rsidR="00DD403A">
              <w:rPr>
                <w:rFonts w:ascii="Times New Roman" w:hAnsi="Times New Roman" w:cs="Times New Roman"/>
                <w:sz w:val="24"/>
                <w:szCs w:val="24"/>
                <w:vertAlign w:val="superscript"/>
              </w:rPr>
              <w:t>*</w:t>
            </w:r>
          </w:p>
        </w:tc>
        <w:tc>
          <w:tcPr>
            <w:tcW w:w="1264" w:type="dxa"/>
          </w:tcPr>
          <w:p w14:paraId="021304EE" w14:textId="3B32D1C5" w:rsidR="00952559" w:rsidRPr="001802C2" w:rsidRDefault="00836682" w:rsidP="009B6152">
            <w:pPr>
              <w:jc w:val="center"/>
              <w:rPr>
                <w:rFonts w:ascii="Times New Roman" w:hAnsi="Times New Roman" w:cs="Times New Roman"/>
                <w:sz w:val="24"/>
                <w:szCs w:val="24"/>
                <w:vertAlign w:val="superscript"/>
              </w:rPr>
            </w:pPr>
            <w:r>
              <w:rPr>
                <w:rFonts w:ascii="Times New Roman" w:hAnsi="Times New Roman" w:cs="Times New Roman"/>
                <w:sz w:val="24"/>
                <w:szCs w:val="24"/>
              </w:rPr>
              <w:t>0.8 (</w:t>
            </w:r>
            <w:proofErr w:type="gramStart"/>
            <w:r>
              <w:rPr>
                <w:rFonts w:ascii="Times New Roman" w:hAnsi="Times New Roman" w:cs="Times New Roman"/>
                <w:sz w:val="24"/>
                <w:szCs w:val="24"/>
              </w:rPr>
              <w:t>1.2)</w:t>
            </w:r>
            <w:r w:rsidR="001802C2">
              <w:rPr>
                <w:rFonts w:ascii="Times New Roman" w:hAnsi="Times New Roman" w:cs="Times New Roman"/>
                <w:sz w:val="24"/>
                <w:szCs w:val="24"/>
                <w:vertAlign w:val="superscript"/>
              </w:rPr>
              <w:t>*</w:t>
            </w:r>
            <w:proofErr w:type="gramEnd"/>
          </w:p>
        </w:tc>
      </w:tr>
      <w:tr w:rsidR="00081AD5" w:rsidRPr="00383296" w14:paraId="21CCA3E5" w14:textId="2EB0D084" w:rsidTr="001802C2">
        <w:trPr>
          <w:trHeight w:val="622"/>
        </w:trPr>
        <w:tc>
          <w:tcPr>
            <w:tcW w:w="447" w:type="dxa"/>
            <w:tcBorders>
              <w:bottom w:val="single" w:sz="4" w:space="0" w:color="auto"/>
            </w:tcBorders>
          </w:tcPr>
          <w:p w14:paraId="0B2B4765" w14:textId="0CE28F5E" w:rsidR="00952559" w:rsidRPr="00A4315A" w:rsidRDefault="00952559" w:rsidP="009B6152">
            <w:pPr>
              <w:rPr>
                <w:rFonts w:ascii="Times New Roman" w:hAnsi="Times New Roman" w:cs="Times New Roman"/>
                <w:szCs w:val="24"/>
              </w:rPr>
            </w:pPr>
            <w:r w:rsidRPr="00A4315A">
              <w:rPr>
                <w:rFonts w:ascii="Times New Roman" w:hAnsi="Times New Roman" w:cs="Times New Roman"/>
                <w:szCs w:val="24"/>
              </w:rPr>
              <w:t>10</w:t>
            </w:r>
          </w:p>
        </w:tc>
        <w:tc>
          <w:tcPr>
            <w:tcW w:w="6384" w:type="dxa"/>
            <w:tcBorders>
              <w:bottom w:val="single" w:sz="4" w:space="0" w:color="auto"/>
            </w:tcBorders>
          </w:tcPr>
          <w:p w14:paraId="3BA1721B" w14:textId="21470415" w:rsidR="00952559" w:rsidRDefault="00952559" w:rsidP="00B8118E">
            <w:pPr>
              <w:rPr>
                <w:rFonts w:ascii="Times New Roman" w:hAnsi="Times New Roman" w:cs="Times New Roman"/>
                <w:sz w:val="24"/>
                <w:szCs w:val="24"/>
              </w:rPr>
            </w:pPr>
            <w:r>
              <w:rPr>
                <w:rFonts w:ascii="Times New Roman" w:hAnsi="Times New Roman" w:cs="Times New Roman"/>
                <w:sz w:val="24"/>
                <w:szCs w:val="24"/>
              </w:rPr>
              <w:t xml:space="preserve">I am confident that I can tell parents the facts about </w:t>
            </w:r>
            <w:r w:rsidR="00B8118E">
              <w:rPr>
                <w:rFonts w:ascii="Times New Roman" w:hAnsi="Times New Roman" w:cs="Times New Roman"/>
                <w:sz w:val="24"/>
                <w:szCs w:val="24"/>
              </w:rPr>
              <w:t>CSA</w:t>
            </w:r>
            <w:r>
              <w:rPr>
                <w:rFonts w:ascii="Times New Roman" w:hAnsi="Times New Roman" w:cs="Times New Roman"/>
                <w:sz w:val="24"/>
                <w:szCs w:val="24"/>
              </w:rPr>
              <w:t xml:space="preserve"> (e.g., the perpetrator is usually someone known to the family).</w:t>
            </w:r>
          </w:p>
        </w:tc>
        <w:tc>
          <w:tcPr>
            <w:tcW w:w="1083" w:type="dxa"/>
            <w:tcBorders>
              <w:bottom w:val="single" w:sz="4" w:space="0" w:color="auto"/>
            </w:tcBorders>
          </w:tcPr>
          <w:p w14:paraId="3BA34EF9" w14:textId="7484C820" w:rsidR="00952559" w:rsidRPr="00814076" w:rsidRDefault="00952559" w:rsidP="009B6152">
            <w:pPr>
              <w:jc w:val="center"/>
              <w:rPr>
                <w:rFonts w:ascii="Times New Roman" w:hAnsi="Times New Roman" w:cs="Times New Roman"/>
                <w:sz w:val="24"/>
                <w:szCs w:val="24"/>
              </w:rPr>
            </w:pPr>
            <w:r w:rsidRPr="00814076">
              <w:rPr>
                <w:rFonts w:ascii="Times New Roman" w:hAnsi="Times New Roman" w:cs="Times New Roman"/>
                <w:sz w:val="24"/>
                <w:szCs w:val="24"/>
              </w:rPr>
              <w:t>3.6 (1.1)</w:t>
            </w:r>
          </w:p>
        </w:tc>
        <w:tc>
          <w:tcPr>
            <w:tcW w:w="1078" w:type="dxa"/>
            <w:tcBorders>
              <w:bottom w:val="single" w:sz="4" w:space="0" w:color="auto"/>
            </w:tcBorders>
          </w:tcPr>
          <w:p w14:paraId="03198625" w14:textId="083E13E3" w:rsidR="00952559" w:rsidRPr="00814076" w:rsidRDefault="00952559" w:rsidP="009B6152">
            <w:pPr>
              <w:jc w:val="center"/>
              <w:rPr>
                <w:rFonts w:ascii="Times New Roman" w:hAnsi="Times New Roman" w:cs="Times New Roman"/>
                <w:sz w:val="24"/>
                <w:szCs w:val="24"/>
              </w:rPr>
            </w:pPr>
            <w:r>
              <w:rPr>
                <w:rFonts w:ascii="Times New Roman" w:hAnsi="Times New Roman" w:cs="Times New Roman"/>
                <w:sz w:val="24"/>
                <w:szCs w:val="24"/>
              </w:rPr>
              <w:t>4.5 (0.5)</w:t>
            </w:r>
          </w:p>
        </w:tc>
        <w:tc>
          <w:tcPr>
            <w:tcW w:w="1082" w:type="dxa"/>
            <w:tcBorders>
              <w:bottom w:val="single" w:sz="4" w:space="0" w:color="auto"/>
              <w:right w:val="double" w:sz="4" w:space="0" w:color="auto"/>
            </w:tcBorders>
          </w:tcPr>
          <w:p w14:paraId="66BAA805" w14:textId="19319370" w:rsidR="00952559" w:rsidRPr="00814076" w:rsidRDefault="00952559" w:rsidP="009B6152">
            <w:pPr>
              <w:jc w:val="center"/>
              <w:rPr>
                <w:rFonts w:ascii="Times New Roman" w:hAnsi="Times New Roman" w:cs="Times New Roman"/>
                <w:sz w:val="24"/>
                <w:szCs w:val="24"/>
              </w:rPr>
            </w:pPr>
            <w:r>
              <w:rPr>
                <w:rFonts w:ascii="Times New Roman" w:hAnsi="Times New Roman" w:cs="Times New Roman"/>
                <w:sz w:val="24"/>
                <w:szCs w:val="24"/>
              </w:rPr>
              <w:t>4.6 (0.6)</w:t>
            </w:r>
          </w:p>
        </w:tc>
        <w:tc>
          <w:tcPr>
            <w:tcW w:w="1262" w:type="dxa"/>
            <w:gridSpan w:val="2"/>
            <w:tcBorders>
              <w:left w:val="double" w:sz="4" w:space="0" w:color="auto"/>
              <w:bottom w:val="single" w:sz="4" w:space="0" w:color="auto"/>
            </w:tcBorders>
          </w:tcPr>
          <w:p w14:paraId="568EDE7D" w14:textId="061EFFFB" w:rsidR="00952559" w:rsidRPr="00DD403A" w:rsidRDefault="00DD403A" w:rsidP="009B6152">
            <w:pPr>
              <w:jc w:val="center"/>
              <w:rPr>
                <w:rFonts w:ascii="Times New Roman" w:hAnsi="Times New Roman" w:cs="Times New Roman"/>
                <w:sz w:val="24"/>
                <w:szCs w:val="24"/>
                <w:vertAlign w:val="superscript"/>
              </w:rPr>
            </w:pPr>
            <w:r>
              <w:rPr>
                <w:rFonts w:ascii="Times New Roman" w:hAnsi="Times New Roman" w:cs="Times New Roman"/>
                <w:sz w:val="24"/>
                <w:szCs w:val="24"/>
              </w:rPr>
              <w:t>1.0</w:t>
            </w:r>
            <w:r w:rsidR="005F1A86">
              <w:rPr>
                <w:rFonts w:ascii="Times New Roman" w:hAnsi="Times New Roman" w:cs="Times New Roman"/>
                <w:sz w:val="24"/>
                <w:szCs w:val="24"/>
              </w:rPr>
              <w:t xml:space="preserve"> (</w:t>
            </w:r>
            <w:proofErr w:type="gramStart"/>
            <w:r w:rsidR="005F1A86">
              <w:rPr>
                <w:rFonts w:ascii="Times New Roman" w:hAnsi="Times New Roman" w:cs="Times New Roman"/>
                <w:sz w:val="24"/>
                <w:szCs w:val="24"/>
              </w:rPr>
              <w:t>1.4)</w:t>
            </w:r>
            <w:r w:rsidRPr="00DD403A">
              <w:rPr>
                <w:rFonts w:ascii="Times New Roman" w:hAnsi="Times New Roman" w:cs="Times New Roman"/>
                <w:sz w:val="20"/>
                <w:szCs w:val="24"/>
                <w:vertAlign w:val="superscript"/>
              </w:rPr>
              <w:t>*</w:t>
            </w:r>
            <w:proofErr w:type="gramEnd"/>
            <w:r w:rsidRPr="00DD403A">
              <w:rPr>
                <w:rFonts w:ascii="Times New Roman" w:hAnsi="Times New Roman" w:cs="Times New Roman"/>
                <w:sz w:val="20"/>
                <w:szCs w:val="24"/>
                <w:vertAlign w:val="superscript"/>
              </w:rPr>
              <w:t>*</w:t>
            </w:r>
          </w:p>
        </w:tc>
        <w:tc>
          <w:tcPr>
            <w:tcW w:w="1264" w:type="dxa"/>
            <w:tcBorders>
              <w:bottom w:val="single" w:sz="4" w:space="0" w:color="auto"/>
            </w:tcBorders>
          </w:tcPr>
          <w:p w14:paraId="503C1851" w14:textId="7435DC55" w:rsidR="00952559" w:rsidRPr="001802C2" w:rsidRDefault="00836682" w:rsidP="009B6152">
            <w:pPr>
              <w:jc w:val="center"/>
              <w:rPr>
                <w:rFonts w:ascii="Times New Roman" w:hAnsi="Times New Roman" w:cs="Times New Roman"/>
                <w:sz w:val="24"/>
                <w:szCs w:val="24"/>
                <w:vertAlign w:val="superscript"/>
              </w:rPr>
            </w:pPr>
            <w:r>
              <w:rPr>
                <w:rFonts w:ascii="Times New Roman" w:hAnsi="Times New Roman" w:cs="Times New Roman"/>
                <w:sz w:val="24"/>
                <w:szCs w:val="24"/>
              </w:rPr>
              <w:t>1.0 (</w:t>
            </w:r>
            <w:proofErr w:type="gramStart"/>
            <w:r>
              <w:rPr>
                <w:rFonts w:ascii="Times New Roman" w:hAnsi="Times New Roman" w:cs="Times New Roman"/>
                <w:sz w:val="24"/>
                <w:szCs w:val="24"/>
              </w:rPr>
              <w:t>1.1)</w:t>
            </w:r>
            <w:r w:rsidR="001802C2">
              <w:rPr>
                <w:rFonts w:ascii="Times New Roman" w:hAnsi="Times New Roman" w:cs="Times New Roman"/>
                <w:sz w:val="24"/>
                <w:szCs w:val="24"/>
                <w:vertAlign w:val="superscript"/>
              </w:rPr>
              <w:t>*</w:t>
            </w:r>
            <w:proofErr w:type="gramEnd"/>
            <w:r w:rsidR="001802C2">
              <w:rPr>
                <w:rFonts w:ascii="Times New Roman" w:hAnsi="Times New Roman" w:cs="Times New Roman"/>
                <w:sz w:val="24"/>
                <w:szCs w:val="24"/>
                <w:vertAlign w:val="superscript"/>
              </w:rPr>
              <w:t>*</w:t>
            </w:r>
          </w:p>
        </w:tc>
      </w:tr>
      <w:tr w:rsidR="00081AD5" w:rsidRPr="00082BC2" w14:paraId="59B79D69" w14:textId="2C7DCD65" w:rsidTr="001802C2">
        <w:trPr>
          <w:trHeight w:val="389"/>
        </w:trPr>
        <w:tc>
          <w:tcPr>
            <w:tcW w:w="447" w:type="dxa"/>
            <w:tcBorders>
              <w:top w:val="single" w:sz="4" w:space="0" w:color="auto"/>
              <w:bottom w:val="single" w:sz="4" w:space="0" w:color="auto"/>
            </w:tcBorders>
          </w:tcPr>
          <w:p w14:paraId="46964916" w14:textId="77777777" w:rsidR="00952559" w:rsidRPr="000638BF" w:rsidRDefault="00952559" w:rsidP="009B6152">
            <w:pPr>
              <w:rPr>
                <w:rFonts w:ascii="Times New Roman" w:hAnsi="Times New Roman" w:cs="Times New Roman"/>
                <w:b/>
                <w:sz w:val="24"/>
                <w:szCs w:val="24"/>
              </w:rPr>
            </w:pPr>
          </w:p>
        </w:tc>
        <w:tc>
          <w:tcPr>
            <w:tcW w:w="6384" w:type="dxa"/>
            <w:tcBorders>
              <w:top w:val="single" w:sz="4" w:space="0" w:color="auto"/>
              <w:bottom w:val="single" w:sz="4" w:space="0" w:color="auto"/>
            </w:tcBorders>
          </w:tcPr>
          <w:p w14:paraId="4530287E" w14:textId="265C0C5E" w:rsidR="00952559" w:rsidRPr="000638BF" w:rsidRDefault="00952559" w:rsidP="00B05B26">
            <w:pPr>
              <w:jc w:val="right"/>
              <w:rPr>
                <w:rFonts w:ascii="Times New Roman" w:hAnsi="Times New Roman" w:cs="Times New Roman"/>
                <w:b/>
                <w:sz w:val="24"/>
                <w:szCs w:val="24"/>
              </w:rPr>
            </w:pPr>
            <w:r>
              <w:rPr>
                <w:rFonts w:ascii="Times New Roman" w:hAnsi="Times New Roman" w:cs="Times New Roman"/>
                <w:b/>
                <w:sz w:val="24"/>
                <w:szCs w:val="24"/>
              </w:rPr>
              <w:t xml:space="preserve"> Total Mean Score: </w:t>
            </w:r>
          </w:p>
        </w:tc>
        <w:tc>
          <w:tcPr>
            <w:tcW w:w="1083" w:type="dxa"/>
            <w:tcBorders>
              <w:top w:val="single" w:sz="4" w:space="0" w:color="auto"/>
              <w:bottom w:val="single" w:sz="4" w:space="0" w:color="auto"/>
            </w:tcBorders>
          </w:tcPr>
          <w:p w14:paraId="638E52BF" w14:textId="33EBF52B" w:rsidR="00952559" w:rsidRPr="00814076" w:rsidRDefault="00952559" w:rsidP="009B6152">
            <w:pPr>
              <w:jc w:val="center"/>
              <w:rPr>
                <w:rFonts w:ascii="Times New Roman" w:hAnsi="Times New Roman" w:cs="Times New Roman"/>
                <w:sz w:val="24"/>
                <w:szCs w:val="24"/>
              </w:rPr>
            </w:pPr>
            <w:r>
              <w:rPr>
                <w:rFonts w:ascii="Times New Roman" w:hAnsi="Times New Roman" w:cs="Times New Roman"/>
                <w:sz w:val="24"/>
                <w:szCs w:val="24"/>
              </w:rPr>
              <w:t>3.8 (0.4)</w:t>
            </w:r>
          </w:p>
        </w:tc>
        <w:tc>
          <w:tcPr>
            <w:tcW w:w="1078" w:type="dxa"/>
            <w:tcBorders>
              <w:top w:val="single" w:sz="4" w:space="0" w:color="auto"/>
              <w:bottom w:val="single" w:sz="4" w:space="0" w:color="auto"/>
            </w:tcBorders>
          </w:tcPr>
          <w:p w14:paraId="66095595" w14:textId="6DAD18C5" w:rsidR="00952559" w:rsidRPr="00814076" w:rsidRDefault="00952559" w:rsidP="00B05B26">
            <w:pPr>
              <w:jc w:val="center"/>
              <w:rPr>
                <w:rFonts w:ascii="Times New Roman" w:hAnsi="Times New Roman" w:cs="Times New Roman"/>
                <w:sz w:val="24"/>
                <w:szCs w:val="24"/>
              </w:rPr>
            </w:pPr>
            <w:r>
              <w:rPr>
                <w:rFonts w:ascii="Times New Roman" w:hAnsi="Times New Roman" w:cs="Times New Roman"/>
                <w:sz w:val="24"/>
                <w:szCs w:val="24"/>
              </w:rPr>
              <w:t>4.3 (0.3)</w:t>
            </w:r>
          </w:p>
        </w:tc>
        <w:tc>
          <w:tcPr>
            <w:tcW w:w="1088" w:type="dxa"/>
            <w:gridSpan w:val="2"/>
            <w:tcBorders>
              <w:top w:val="single" w:sz="4" w:space="0" w:color="auto"/>
              <w:bottom w:val="single" w:sz="4" w:space="0" w:color="auto"/>
              <w:right w:val="double" w:sz="4" w:space="0" w:color="auto"/>
            </w:tcBorders>
          </w:tcPr>
          <w:p w14:paraId="1D657EA1" w14:textId="443FBCFF" w:rsidR="00952559" w:rsidRPr="00814076" w:rsidRDefault="00952559" w:rsidP="009B6152">
            <w:pPr>
              <w:jc w:val="center"/>
              <w:rPr>
                <w:rFonts w:ascii="Times New Roman" w:hAnsi="Times New Roman" w:cs="Times New Roman"/>
                <w:sz w:val="24"/>
                <w:szCs w:val="24"/>
              </w:rPr>
            </w:pPr>
            <w:r>
              <w:rPr>
                <w:rFonts w:ascii="Times New Roman" w:hAnsi="Times New Roman" w:cs="Times New Roman"/>
                <w:sz w:val="24"/>
                <w:szCs w:val="24"/>
              </w:rPr>
              <w:t>4.4 (0.3)</w:t>
            </w:r>
          </w:p>
        </w:tc>
        <w:tc>
          <w:tcPr>
            <w:tcW w:w="1256" w:type="dxa"/>
            <w:tcBorders>
              <w:top w:val="single" w:sz="4" w:space="0" w:color="auto"/>
              <w:left w:val="double" w:sz="4" w:space="0" w:color="auto"/>
              <w:bottom w:val="single" w:sz="4" w:space="0" w:color="auto"/>
            </w:tcBorders>
          </w:tcPr>
          <w:p w14:paraId="3986037D" w14:textId="07FCE7FB" w:rsidR="00952559" w:rsidRPr="005F1A86" w:rsidRDefault="00DD403A" w:rsidP="009B6152">
            <w:pPr>
              <w:jc w:val="center"/>
              <w:rPr>
                <w:rFonts w:ascii="Times New Roman" w:hAnsi="Times New Roman" w:cs="Times New Roman"/>
                <w:sz w:val="24"/>
                <w:szCs w:val="24"/>
                <w:vertAlign w:val="superscript"/>
              </w:rPr>
            </w:pPr>
            <w:r>
              <w:rPr>
                <w:rFonts w:ascii="Times New Roman" w:hAnsi="Times New Roman" w:cs="Times New Roman"/>
                <w:sz w:val="24"/>
                <w:szCs w:val="24"/>
              </w:rPr>
              <w:t>0.6</w:t>
            </w:r>
            <w:r w:rsidR="005F1A86">
              <w:rPr>
                <w:rFonts w:ascii="Times New Roman" w:hAnsi="Times New Roman" w:cs="Times New Roman"/>
                <w:sz w:val="24"/>
                <w:szCs w:val="24"/>
              </w:rPr>
              <w:t xml:space="preserve"> (</w:t>
            </w:r>
            <w:proofErr w:type="gramStart"/>
            <w:r w:rsidR="005F1A86">
              <w:rPr>
                <w:rFonts w:ascii="Times New Roman" w:hAnsi="Times New Roman" w:cs="Times New Roman"/>
                <w:sz w:val="24"/>
                <w:szCs w:val="24"/>
              </w:rPr>
              <w:t>0.5)</w:t>
            </w:r>
            <w:r w:rsidR="005F1A86" w:rsidRPr="00DD403A">
              <w:rPr>
                <w:rFonts w:ascii="Times New Roman" w:hAnsi="Times New Roman" w:cs="Times New Roman"/>
                <w:szCs w:val="24"/>
                <w:vertAlign w:val="superscript"/>
              </w:rPr>
              <w:t>*</w:t>
            </w:r>
            <w:proofErr w:type="gramEnd"/>
            <w:r w:rsidRPr="00DD403A">
              <w:rPr>
                <w:rFonts w:ascii="Times New Roman" w:hAnsi="Times New Roman" w:cs="Times New Roman"/>
                <w:szCs w:val="24"/>
                <w:vertAlign w:val="superscript"/>
              </w:rPr>
              <w:t>**</w:t>
            </w:r>
          </w:p>
        </w:tc>
        <w:tc>
          <w:tcPr>
            <w:tcW w:w="1264" w:type="dxa"/>
            <w:tcBorders>
              <w:top w:val="single" w:sz="4" w:space="0" w:color="auto"/>
              <w:bottom w:val="single" w:sz="4" w:space="0" w:color="auto"/>
            </w:tcBorders>
          </w:tcPr>
          <w:p w14:paraId="713D59BB" w14:textId="32FDCE42" w:rsidR="00952559" w:rsidRPr="005F1A86" w:rsidRDefault="005F1A86" w:rsidP="009B6152">
            <w:pPr>
              <w:jc w:val="center"/>
              <w:rPr>
                <w:rFonts w:ascii="Times New Roman" w:hAnsi="Times New Roman" w:cs="Times New Roman"/>
                <w:sz w:val="24"/>
                <w:szCs w:val="24"/>
                <w:vertAlign w:val="superscript"/>
              </w:rPr>
            </w:pPr>
            <w:r>
              <w:rPr>
                <w:rFonts w:ascii="Times New Roman" w:hAnsi="Times New Roman" w:cs="Times New Roman"/>
                <w:sz w:val="24"/>
                <w:szCs w:val="24"/>
              </w:rPr>
              <w:t>0.5 (</w:t>
            </w:r>
            <w:proofErr w:type="gramStart"/>
            <w:r>
              <w:rPr>
                <w:rFonts w:ascii="Times New Roman" w:hAnsi="Times New Roman" w:cs="Times New Roman"/>
                <w:sz w:val="24"/>
                <w:szCs w:val="24"/>
              </w:rPr>
              <w:t>0.4)</w:t>
            </w:r>
            <w:r w:rsidR="001802C2" w:rsidRPr="001802C2">
              <w:rPr>
                <w:rFonts w:ascii="Times New Roman" w:hAnsi="Times New Roman" w:cs="Times New Roman"/>
                <w:sz w:val="20"/>
                <w:szCs w:val="24"/>
                <w:vertAlign w:val="superscript"/>
              </w:rPr>
              <w:t>*</w:t>
            </w:r>
            <w:proofErr w:type="gramEnd"/>
            <w:r w:rsidR="001802C2" w:rsidRPr="001802C2">
              <w:rPr>
                <w:rFonts w:ascii="Times New Roman" w:hAnsi="Times New Roman" w:cs="Times New Roman"/>
                <w:sz w:val="20"/>
                <w:szCs w:val="24"/>
                <w:vertAlign w:val="superscript"/>
              </w:rPr>
              <w:t>*</w:t>
            </w:r>
            <w:r w:rsidRPr="001802C2">
              <w:rPr>
                <w:rFonts w:ascii="Times New Roman" w:hAnsi="Times New Roman" w:cs="Times New Roman"/>
                <w:sz w:val="20"/>
                <w:szCs w:val="24"/>
                <w:vertAlign w:val="superscript"/>
              </w:rPr>
              <w:t>*</w:t>
            </w:r>
          </w:p>
        </w:tc>
      </w:tr>
      <w:tr w:rsidR="00A4315A" w:rsidRPr="00082BC2" w14:paraId="2C50AF5D" w14:textId="59A8440F" w:rsidTr="001802C2">
        <w:trPr>
          <w:trHeight w:val="557"/>
        </w:trPr>
        <w:tc>
          <w:tcPr>
            <w:tcW w:w="12600" w:type="dxa"/>
            <w:gridSpan w:val="8"/>
            <w:tcBorders>
              <w:top w:val="single" w:sz="4" w:space="0" w:color="auto"/>
            </w:tcBorders>
          </w:tcPr>
          <w:p w14:paraId="2747C74C" w14:textId="377820C0" w:rsidR="00A4315A" w:rsidRPr="00145A5E" w:rsidRDefault="00A4315A" w:rsidP="00157AB5">
            <w:pPr>
              <w:rPr>
                <w:rFonts w:ascii="Times New Roman" w:hAnsi="Times New Roman" w:cs="Times New Roman"/>
                <w:i/>
                <w:sz w:val="24"/>
                <w:szCs w:val="24"/>
              </w:rPr>
            </w:pPr>
            <w:r w:rsidRPr="00A4315A">
              <w:rPr>
                <w:rFonts w:ascii="Times New Roman" w:hAnsi="Times New Roman" w:cs="Times New Roman"/>
                <w:i/>
                <w:sz w:val="20"/>
                <w:szCs w:val="24"/>
              </w:rPr>
              <w:t>Note</w:t>
            </w:r>
            <w:r w:rsidRPr="00A4315A">
              <w:rPr>
                <w:rFonts w:ascii="Times New Roman" w:hAnsi="Times New Roman" w:cs="Times New Roman"/>
                <w:iCs/>
                <w:sz w:val="20"/>
                <w:szCs w:val="24"/>
              </w:rPr>
              <w:t>. Raw item values are reported for individual items; items 2, 5, 7, and 8 are reverse scored</w:t>
            </w:r>
            <w:r w:rsidR="00157AB5">
              <w:rPr>
                <w:rFonts w:ascii="Times New Roman" w:hAnsi="Times New Roman" w:cs="Times New Roman"/>
                <w:iCs/>
                <w:sz w:val="20"/>
                <w:szCs w:val="24"/>
              </w:rPr>
              <w:t>. R</w:t>
            </w:r>
            <w:r w:rsidRPr="00A4315A">
              <w:rPr>
                <w:rFonts w:ascii="Times New Roman" w:hAnsi="Times New Roman" w:cs="Times New Roman"/>
                <w:iCs/>
                <w:sz w:val="20"/>
                <w:szCs w:val="24"/>
              </w:rPr>
              <w:t xml:space="preserve">everse scores </w:t>
            </w:r>
            <w:r w:rsidR="00157AB5">
              <w:rPr>
                <w:rFonts w:ascii="Times New Roman" w:hAnsi="Times New Roman" w:cs="Times New Roman"/>
                <w:iCs/>
                <w:sz w:val="20"/>
                <w:szCs w:val="24"/>
              </w:rPr>
              <w:t>were</w:t>
            </w:r>
            <w:r w:rsidRPr="00A4315A">
              <w:rPr>
                <w:rFonts w:ascii="Times New Roman" w:hAnsi="Times New Roman" w:cs="Times New Roman"/>
                <w:iCs/>
                <w:sz w:val="20"/>
                <w:szCs w:val="24"/>
              </w:rPr>
              <w:t xml:space="preserve"> used in computation of mean score total.</w:t>
            </w:r>
            <w:r w:rsidR="005F1A86">
              <w:rPr>
                <w:rFonts w:ascii="Times New Roman" w:hAnsi="Times New Roman" w:cs="Times New Roman"/>
                <w:iCs/>
                <w:sz w:val="20"/>
                <w:szCs w:val="24"/>
              </w:rPr>
              <w:t xml:space="preserve"> * </w:t>
            </w:r>
            <w:r w:rsidR="005F1A86" w:rsidRPr="00157AB5">
              <w:rPr>
                <w:rFonts w:ascii="Times New Roman" w:hAnsi="Times New Roman" w:cs="Times New Roman"/>
                <w:i/>
                <w:iCs/>
                <w:sz w:val="20"/>
                <w:szCs w:val="24"/>
              </w:rPr>
              <w:t>p</w:t>
            </w:r>
            <w:r w:rsidR="005F1A86">
              <w:rPr>
                <w:rFonts w:ascii="Times New Roman" w:hAnsi="Times New Roman" w:cs="Times New Roman"/>
                <w:iCs/>
                <w:sz w:val="20"/>
                <w:szCs w:val="24"/>
              </w:rPr>
              <w:t xml:space="preserve"> &lt;.</w:t>
            </w:r>
            <w:r w:rsidR="00DD403A">
              <w:rPr>
                <w:rFonts w:ascii="Times New Roman" w:hAnsi="Times New Roman" w:cs="Times New Roman"/>
                <w:iCs/>
                <w:sz w:val="20"/>
                <w:szCs w:val="24"/>
              </w:rPr>
              <w:t xml:space="preserve">05; ** ** </w:t>
            </w:r>
            <w:r w:rsidR="00DD403A" w:rsidRPr="00DD403A">
              <w:rPr>
                <w:rFonts w:ascii="Times New Roman" w:hAnsi="Times New Roman" w:cs="Times New Roman"/>
                <w:i/>
                <w:iCs/>
                <w:sz w:val="20"/>
                <w:szCs w:val="24"/>
              </w:rPr>
              <w:t>p</w:t>
            </w:r>
            <w:r w:rsidR="00DD403A">
              <w:rPr>
                <w:rFonts w:ascii="Times New Roman" w:hAnsi="Times New Roman" w:cs="Times New Roman"/>
                <w:iCs/>
                <w:sz w:val="20"/>
                <w:szCs w:val="24"/>
              </w:rPr>
              <w:t xml:space="preserve"> &lt;.01; ***</w:t>
            </w:r>
            <w:r w:rsidR="00DD403A" w:rsidRPr="00DD403A">
              <w:rPr>
                <w:rFonts w:ascii="Times New Roman" w:hAnsi="Times New Roman" w:cs="Times New Roman"/>
                <w:i/>
                <w:iCs/>
                <w:sz w:val="20"/>
                <w:szCs w:val="24"/>
              </w:rPr>
              <w:t>p</w:t>
            </w:r>
            <w:r w:rsidR="00DD403A">
              <w:rPr>
                <w:rFonts w:ascii="Times New Roman" w:hAnsi="Times New Roman" w:cs="Times New Roman"/>
                <w:iCs/>
                <w:sz w:val="20"/>
                <w:szCs w:val="24"/>
              </w:rPr>
              <w:t xml:space="preserve"> &lt;.</w:t>
            </w:r>
            <w:r w:rsidR="005F1A86" w:rsidRPr="00DD403A">
              <w:rPr>
                <w:rFonts w:ascii="Times New Roman" w:hAnsi="Times New Roman" w:cs="Times New Roman"/>
                <w:iCs/>
                <w:sz w:val="20"/>
                <w:szCs w:val="24"/>
              </w:rPr>
              <w:t>0001</w:t>
            </w:r>
          </w:p>
        </w:tc>
      </w:tr>
    </w:tbl>
    <w:p w14:paraId="5CA941C4" w14:textId="77777777" w:rsidR="00B8118E" w:rsidRDefault="00B8118E" w:rsidP="00D24AE0">
      <w:pPr>
        <w:rPr>
          <w:rFonts w:ascii="Times New Roman" w:hAnsi="Times New Roman" w:cs="Times New Roman"/>
          <w:sz w:val="24"/>
          <w:szCs w:val="24"/>
        </w:rPr>
      </w:pPr>
    </w:p>
    <w:p w14:paraId="1347CE2E" w14:textId="236808C3" w:rsidR="00D24AE0" w:rsidRPr="00F97AA8" w:rsidRDefault="00D24AE0" w:rsidP="00D24AE0">
      <w:pPr>
        <w:rPr>
          <w:rFonts w:ascii="Times New Roman" w:hAnsi="Times New Roman" w:cs="Times New Roman"/>
          <w:sz w:val="24"/>
          <w:szCs w:val="24"/>
        </w:rPr>
      </w:pPr>
      <w:r w:rsidRPr="00F97AA8">
        <w:rPr>
          <w:rFonts w:ascii="Times New Roman" w:hAnsi="Times New Roman" w:cs="Times New Roman"/>
          <w:sz w:val="24"/>
          <w:szCs w:val="24"/>
        </w:rPr>
        <w:lastRenderedPageBreak/>
        <w:t>Tab</w:t>
      </w:r>
      <w:r>
        <w:rPr>
          <w:rFonts w:ascii="Times New Roman" w:hAnsi="Times New Roman" w:cs="Times New Roman"/>
          <w:sz w:val="24"/>
          <w:szCs w:val="24"/>
        </w:rPr>
        <w:t xml:space="preserve">le </w:t>
      </w:r>
      <w:r w:rsidR="00157AB5">
        <w:rPr>
          <w:rFonts w:ascii="Times New Roman" w:hAnsi="Times New Roman" w:cs="Times New Roman"/>
          <w:sz w:val="24"/>
          <w:szCs w:val="24"/>
        </w:rPr>
        <w:t>3</w:t>
      </w:r>
      <w:r>
        <w:rPr>
          <w:rFonts w:ascii="Times New Roman" w:hAnsi="Times New Roman" w:cs="Times New Roman"/>
          <w:sz w:val="24"/>
          <w:szCs w:val="24"/>
        </w:rPr>
        <w:t xml:space="preserve">. </w:t>
      </w:r>
      <w:r w:rsidRPr="00B9749A">
        <w:rPr>
          <w:rFonts w:ascii="Times New Roman" w:hAnsi="Times New Roman" w:cs="Times New Roman"/>
          <w:i/>
          <w:iCs/>
          <w:sz w:val="24"/>
          <w:szCs w:val="24"/>
        </w:rPr>
        <w:t xml:space="preserve">Exemplar </w:t>
      </w:r>
      <w:r w:rsidR="00D91E92" w:rsidRPr="00B9749A">
        <w:rPr>
          <w:rFonts w:ascii="Times New Roman" w:hAnsi="Times New Roman" w:cs="Times New Roman"/>
          <w:i/>
          <w:iCs/>
          <w:sz w:val="24"/>
          <w:szCs w:val="24"/>
        </w:rPr>
        <w:t>P</w:t>
      </w:r>
      <w:r w:rsidRPr="00B9749A">
        <w:rPr>
          <w:rFonts w:ascii="Times New Roman" w:hAnsi="Times New Roman" w:cs="Times New Roman"/>
          <w:i/>
          <w:iCs/>
          <w:sz w:val="24"/>
          <w:szCs w:val="24"/>
        </w:rPr>
        <w:t xml:space="preserve">rovider </w:t>
      </w:r>
      <w:r w:rsidR="00503AFD">
        <w:rPr>
          <w:rFonts w:ascii="Times New Roman" w:hAnsi="Times New Roman" w:cs="Times New Roman"/>
          <w:i/>
          <w:iCs/>
          <w:sz w:val="24"/>
          <w:szCs w:val="24"/>
        </w:rPr>
        <w:t>Quotes</w:t>
      </w:r>
      <w:r w:rsidR="00503AFD" w:rsidRPr="00B9749A">
        <w:rPr>
          <w:rFonts w:ascii="Times New Roman" w:hAnsi="Times New Roman" w:cs="Times New Roman"/>
          <w:i/>
          <w:iCs/>
          <w:sz w:val="24"/>
          <w:szCs w:val="24"/>
        </w:rPr>
        <w:t xml:space="preserve"> </w:t>
      </w:r>
      <w:r w:rsidR="00D91E92" w:rsidRPr="00B9749A">
        <w:rPr>
          <w:rFonts w:ascii="Times New Roman" w:hAnsi="Times New Roman" w:cs="Times New Roman"/>
          <w:i/>
          <w:iCs/>
          <w:sz w:val="24"/>
          <w:szCs w:val="24"/>
        </w:rPr>
        <w:t>from Training through I</w:t>
      </w:r>
      <w:r w:rsidRPr="00B9749A">
        <w:rPr>
          <w:rFonts w:ascii="Times New Roman" w:hAnsi="Times New Roman" w:cs="Times New Roman"/>
          <w:i/>
          <w:iCs/>
          <w:sz w:val="24"/>
          <w:szCs w:val="24"/>
        </w:rPr>
        <w:t>mplementation</w:t>
      </w:r>
      <w:r>
        <w:rPr>
          <w:rFonts w:ascii="Times New Roman" w:hAnsi="Times New Roman" w:cs="Times New Roman"/>
          <w:sz w:val="24"/>
          <w:szCs w:val="24"/>
        </w:rPr>
        <w:t xml:space="preserve">.  </w:t>
      </w:r>
    </w:p>
    <w:tbl>
      <w:tblPr>
        <w:tblStyle w:val="TableGrid"/>
        <w:tblW w:w="13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690"/>
        <w:gridCol w:w="4140"/>
        <w:gridCol w:w="4050"/>
      </w:tblGrid>
      <w:tr w:rsidR="00D24AE0" w:rsidRPr="00B9749A" w14:paraId="0F168F68" w14:textId="77777777" w:rsidTr="00B9749A">
        <w:tc>
          <w:tcPr>
            <w:tcW w:w="1345" w:type="dxa"/>
          </w:tcPr>
          <w:p w14:paraId="44BD662B" w14:textId="77777777" w:rsidR="00D24AE0" w:rsidRPr="00B9749A" w:rsidRDefault="00D24AE0" w:rsidP="00B9749A">
            <w:pPr>
              <w:jc w:val="center"/>
              <w:rPr>
                <w:rFonts w:ascii="Times New Roman" w:hAnsi="Times New Roman" w:cs="Times New Roman"/>
                <w:b/>
                <w:bCs/>
                <w:sz w:val="24"/>
                <w:szCs w:val="24"/>
                <w:u w:val="single"/>
              </w:rPr>
            </w:pPr>
          </w:p>
        </w:tc>
        <w:tc>
          <w:tcPr>
            <w:tcW w:w="3690" w:type="dxa"/>
          </w:tcPr>
          <w:p w14:paraId="310566F3" w14:textId="77777777" w:rsidR="00D24AE0" w:rsidRPr="00B9749A" w:rsidRDefault="00D24AE0" w:rsidP="00B9749A">
            <w:pPr>
              <w:jc w:val="center"/>
              <w:rPr>
                <w:rFonts w:ascii="Times New Roman" w:hAnsi="Times New Roman" w:cs="Times New Roman"/>
                <w:b/>
                <w:bCs/>
                <w:sz w:val="24"/>
                <w:szCs w:val="24"/>
                <w:u w:val="single"/>
              </w:rPr>
            </w:pPr>
            <w:r w:rsidRPr="00B9749A">
              <w:rPr>
                <w:rFonts w:ascii="Times New Roman" w:hAnsi="Times New Roman" w:cs="Times New Roman"/>
                <w:b/>
                <w:bCs/>
                <w:sz w:val="24"/>
                <w:szCs w:val="24"/>
                <w:u w:val="single"/>
              </w:rPr>
              <w:t>Pre-training</w:t>
            </w:r>
          </w:p>
        </w:tc>
        <w:tc>
          <w:tcPr>
            <w:tcW w:w="4140" w:type="dxa"/>
          </w:tcPr>
          <w:p w14:paraId="374B3E43" w14:textId="77777777" w:rsidR="00D24AE0" w:rsidRPr="00B9749A" w:rsidRDefault="00D24AE0" w:rsidP="00B9749A">
            <w:pPr>
              <w:jc w:val="center"/>
              <w:rPr>
                <w:rFonts w:ascii="Times New Roman" w:hAnsi="Times New Roman" w:cs="Times New Roman"/>
                <w:b/>
                <w:bCs/>
                <w:sz w:val="24"/>
                <w:szCs w:val="24"/>
                <w:u w:val="single"/>
              </w:rPr>
            </w:pPr>
            <w:r w:rsidRPr="00B9749A">
              <w:rPr>
                <w:rFonts w:ascii="Times New Roman" w:hAnsi="Times New Roman" w:cs="Times New Roman"/>
                <w:b/>
                <w:bCs/>
                <w:sz w:val="24"/>
                <w:szCs w:val="24"/>
                <w:u w:val="single"/>
              </w:rPr>
              <w:t>Immediate post-training</w:t>
            </w:r>
          </w:p>
        </w:tc>
        <w:tc>
          <w:tcPr>
            <w:tcW w:w="4050" w:type="dxa"/>
          </w:tcPr>
          <w:p w14:paraId="5CA05CD7" w14:textId="77777777" w:rsidR="00D24AE0" w:rsidRPr="00B9749A" w:rsidRDefault="00D24AE0" w:rsidP="00B9749A">
            <w:pPr>
              <w:jc w:val="center"/>
              <w:rPr>
                <w:rFonts w:ascii="Times New Roman" w:hAnsi="Times New Roman" w:cs="Times New Roman"/>
                <w:b/>
                <w:bCs/>
                <w:sz w:val="24"/>
                <w:szCs w:val="24"/>
                <w:u w:val="single"/>
              </w:rPr>
            </w:pPr>
            <w:r w:rsidRPr="00B9749A">
              <w:rPr>
                <w:rFonts w:ascii="Times New Roman" w:hAnsi="Times New Roman" w:cs="Times New Roman"/>
                <w:b/>
                <w:bCs/>
                <w:sz w:val="24"/>
                <w:szCs w:val="24"/>
                <w:u w:val="single"/>
              </w:rPr>
              <w:t>Six-months post-training</w:t>
            </w:r>
          </w:p>
        </w:tc>
      </w:tr>
      <w:tr w:rsidR="00D24AE0" w:rsidRPr="00F97AA8" w14:paraId="7695DCBD" w14:textId="77777777" w:rsidTr="00B9749A">
        <w:tc>
          <w:tcPr>
            <w:tcW w:w="1345" w:type="dxa"/>
          </w:tcPr>
          <w:p w14:paraId="6F884073" w14:textId="77777777" w:rsidR="00D24AE0" w:rsidRPr="00B9749A" w:rsidRDefault="00D24AE0" w:rsidP="00927736">
            <w:pPr>
              <w:rPr>
                <w:rFonts w:ascii="Times New Roman" w:hAnsi="Times New Roman" w:cs="Times New Roman"/>
                <w:b/>
                <w:bCs/>
                <w:sz w:val="24"/>
                <w:szCs w:val="24"/>
              </w:rPr>
            </w:pPr>
            <w:r w:rsidRPr="00B9749A">
              <w:rPr>
                <w:rFonts w:ascii="Times New Roman" w:hAnsi="Times New Roman" w:cs="Times New Roman"/>
                <w:b/>
                <w:bCs/>
                <w:sz w:val="24"/>
                <w:szCs w:val="24"/>
              </w:rPr>
              <w:t>Problem of CSA</w:t>
            </w:r>
          </w:p>
        </w:tc>
        <w:tc>
          <w:tcPr>
            <w:tcW w:w="3690" w:type="dxa"/>
          </w:tcPr>
          <w:p w14:paraId="591D7A68" w14:textId="77777777" w:rsidR="00D24AE0" w:rsidRPr="00F97AA8" w:rsidRDefault="00D24AE0" w:rsidP="00927736">
            <w:pPr>
              <w:rPr>
                <w:rFonts w:ascii="Times New Roman" w:hAnsi="Times New Roman" w:cs="Times New Roman"/>
                <w:color w:val="000000"/>
                <w:sz w:val="24"/>
                <w:szCs w:val="24"/>
              </w:rPr>
            </w:pPr>
            <w:r w:rsidRPr="00F97AA8">
              <w:rPr>
                <w:rFonts w:ascii="Times New Roman" w:hAnsi="Times New Roman" w:cs="Times New Roman"/>
                <w:color w:val="000000"/>
                <w:sz w:val="24"/>
                <w:szCs w:val="24"/>
              </w:rPr>
              <w:t>It is needed since abuse can start with babies and everyone should have the chance to be protected. The caregiver is the most likely chance of protection from birth to school age and only if they are aware and educated.</w:t>
            </w:r>
          </w:p>
          <w:p w14:paraId="5AEDC0B8" w14:textId="77777777" w:rsidR="00D24AE0" w:rsidRPr="00F97AA8" w:rsidRDefault="00D24AE0" w:rsidP="00927736">
            <w:pPr>
              <w:rPr>
                <w:rFonts w:ascii="Times New Roman" w:hAnsi="Times New Roman" w:cs="Times New Roman"/>
                <w:sz w:val="24"/>
                <w:szCs w:val="24"/>
              </w:rPr>
            </w:pPr>
          </w:p>
        </w:tc>
        <w:tc>
          <w:tcPr>
            <w:tcW w:w="4140" w:type="dxa"/>
          </w:tcPr>
          <w:p w14:paraId="6E0743FC" w14:textId="77777777" w:rsidR="00D24AE0" w:rsidRPr="00F97AA8" w:rsidRDefault="00D24AE0" w:rsidP="00927736">
            <w:pPr>
              <w:rPr>
                <w:rFonts w:ascii="Times New Roman" w:hAnsi="Times New Roman" w:cs="Times New Roman"/>
                <w:color w:val="000000"/>
                <w:sz w:val="24"/>
                <w:szCs w:val="24"/>
              </w:rPr>
            </w:pPr>
            <w:r w:rsidRPr="00F97AA8">
              <w:rPr>
                <w:rFonts w:ascii="Times New Roman" w:hAnsi="Times New Roman" w:cs="Times New Roman"/>
                <w:color w:val="000000"/>
                <w:sz w:val="24"/>
                <w:szCs w:val="24"/>
              </w:rPr>
              <w:t>I became more comfortable with the topic and saw the importance of having these discussions.</w:t>
            </w:r>
          </w:p>
          <w:p w14:paraId="27C7FF07" w14:textId="77777777" w:rsidR="00D24AE0" w:rsidRPr="00F97AA8" w:rsidRDefault="00D24AE0" w:rsidP="00927736">
            <w:pPr>
              <w:rPr>
                <w:rFonts w:ascii="Times New Roman" w:hAnsi="Times New Roman" w:cs="Times New Roman"/>
                <w:color w:val="000000"/>
                <w:sz w:val="24"/>
                <w:szCs w:val="24"/>
              </w:rPr>
            </w:pPr>
          </w:p>
          <w:p w14:paraId="3E8F7959" w14:textId="77777777" w:rsidR="00D24AE0" w:rsidRPr="00F97AA8" w:rsidRDefault="00D24AE0" w:rsidP="00927736">
            <w:pPr>
              <w:rPr>
                <w:rFonts w:ascii="Times New Roman" w:hAnsi="Times New Roman" w:cs="Times New Roman"/>
                <w:color w:val="000000"/>
                <w:sz w:val="24"/>
                <w:szCs w:val="24"/>
              </w:rPr>
            </w:pPr>
            <w:r w:rsidRPr="00F97AA8">
              <w:rPr>
                <w:rFonts w:ascii="Times New Roman" w:hAnsi="Times New Roman" w:cs="Times New Roman"/>
                <w:color w:val="000000"/>
                <w:sz w:val="24"/>
                <w:szCs w:val="24"/>
              </w:rPr>
              <w:t>I understand the importance of bringing awareness to parents to try and prevent CSA from occurring. The information is laid out in a manner that easily deliverable.</w:t>
            </w:r>
          </w:p>
          <w:p w14:paraId="212F21F4" w14:textId="77777777" w:rsidR="00D24AE0" w:rsidRPr="00F97AA8" w:rsidRDefault="00D24AE0" w:rsidP="00927736">
            <w:pPr>
              <w:rPr>
                <w:rFonts w:ascii="Times New Roman" w:hAnsi="Times New Roman" w:cs="Times New Roman"/>
                <w:sz w:val="24"/>
                <w:szCs w:val="24"/>
              </w:rPr>
            </w:pPr>
          </w:p>
        </w:tc>
        <w:tc>
          <w:tcPr>
            <w:tcW w:w="4050" w:type="dxa"/>
          </w:tcPr>
          <w:p w14:paraId="28364038" w14:textId="77777777" w:rsidR="00D24AE0" w:rsidRPr="00F97AA8" w:rsidRDefault="00D24AE0" w:rsidP="00927736">
            <w:pPr>
              <w:rPr>
                <w:rFonts w:ascii="Times New Roman" w:hAnsi="Times New Roman" w:cs="Times New Roman"/>
                <w:color w:val="000000"/>
              </w:rPr>
            </w:pPr>
            <w:r w:rsidRPr="00F97AA8">
              <w:rPr>
                <w:rFonts w:ascii="Times New Roman" w:hAnsi="Times New Roman" w:cs="Times New Roman"/>
                <w:color w:val="000000"/>
              </w:rPr>
              <w:t>I didn't know, previously, how necessary it was until I learned how extremely uncomfortable people were with using the correct terminology for body parts.</w:t>
            </w:r>
          </w:p>
          <w:p w14:paraId="444A6F1F" w14:textId="77777777" w:rsidR="00D24AE0" w:rsidRPr="00F97AA8" w:rsidRDefault="00D24AE0" w:rsidP="00927736">
            <w:pPr>
              <w:rPr>
                <w:rFonts w:ascii="Times New Roman" w:hAnsi="Times New Roman" w:cs="Times New Roman"/>
                <w:sz w:val="24"/>
                <w:szCs w:val="24"/>
              </w:rPr>
            </w:pPr>
          </w:p>
        </w:tc>
      </w:tr>
      <w:tr w:rsidR="00D24AE0" w:rsidRPr="00F97AA8" w14:paraId="70EE3E2A" w14:textId="77777777" w:rsidTr="00B9749A">
        <w:tc>
          <w:tcPr>
            <w:tcW w:w="1345" w:type="dxa"/>
          </w:tcPr>
          <w:p w14:paraId="6E422EC0" w14:textId="77777777" w:rsidR="00D24AE0" w:rsidRPr="00B9749A" w:rsidRDefault="00D24AE0" w:rsidP="00927736">
            <w:pPr>
              <w:rPr>
                <w:rFonts w:ascii="Times New Roman" w:hAnsi="Times New Roman" w:cs="Times New Roman"/>
                <w:b/>
                <w:bCs/>
                <w:sz w:val="24"/>
                <w:szCs w:val="24"/>
              </w:rPr>
            </w:pPr>
            <w:r w:rsidRPr="00B9749A">
              <w:rPr>
                <w:rFonts w:ascii="Times New Roman" w:hAnsi="Times New Roman" w:cs="Times New Roman"/>
                <w:b/>
                <w:bCs/>
                <w:sz w:val="24"/>
                <w:szCs w:val="24"/>
              </w:rPr>
              <w:t>Logistics</w:t>
            </w:r>
          </w:p>
        </w:tc>
        <w:tc>
          <w:tcPr>
            <w:tcW w:w="3690" w:type="dxa"/>
          </w:tcPr>
          <w:p w14:paraId="7C0871C2" w14:textId="77777777" w:rsidR="00D24AE0" w:rsidRPr="00F97AA8" w:rsidRDefault="00D24AE0" w:rsidP="00927736">
            <w:pPr>
              <w:rPr>
                <w:rFonts w:ascii="Times New Roman" w:hAnsi="Times New Roman" w:cs="Times New Roman"/>
                <w:color w:val="000000"/>
                <w:sz w:val="24"/>
                <w:szCs w:val="24"/>
              </w:rPr>
            </w:pPr>
            <w:r w:rsidRPr="00F97AA8">
              <w:rPr>
                <w:rFonts w:ascii="Times New Roman" w:hAnsi="Times New Roman" w:cs="Times New Roman"/>
                <w:color w:val="000000"/>
                <w:sz w:val="24"/>
                <w:szCs w:val="24"/>
              </w:rPr>
              <w:t>I guess it would depend on how we would deliver it. The children we service are under 5 and are present for the visits.</w:t>
            </w:r>
          </w:p>
          <w:p w14:paraId="6B0122F9" w14:textId="77777777" w:rsidR="00D24AE0" w:rsidRPr="00F97AA8" w:rsidRDefault="00D24AE0" w:rsidP="00927736">
            <w:pPr>
              <w:rPr>
                <w:rFonts w:ascii="Times New Roman" w:hAnsi="Times New Roman" w:cs="Times New Roman"/>
                <w:color w:val="000000"/>
                <w:sz w:val="24"/>
                <w:szCs w:val="24"/>
              </w:rPr>
            </w:pPr>
          </w:p>
          <w:p w14:paraId="25A7A245" w14:textId="77777777" w:rsidR="00D24AE0" w:rsidRPr="00F97AA8" w:rsidRDefault="00D24AE0" w:rsidP="00927736">
            <w:pPr>
              <w:rPr>
                <w:rFonts w:ascii="Times New Roman" w:hAnsi="Times New Roman" w:cs="Times New Roman"/>
                <w:color w:val="000000"/>
                <w:sz w:val="24"/>
                <w:szCs w:val="24"/>
              </w:rPr>
            </w:pPr>
            <w:r w:rsidRPr="00F97AA8">
              <w:rPr>
                <w:rFonts w:ascii="Times New Roman" w:hAnsi="Times New Roman" w:cs="Times New Roman"/>
                <w:color w:val="000000"/>
                <w:sz w:val="24"/>
                <w:szCs w:val="24"/>
              </w:rPr>
              <w:t>I know it would be important but am apprehensive about how to "deliver" the module in a way that is natural to the relationships I have with the parents.</w:t>
            </w:r>
          </w:p>
          <w:p w14:paraId="2B08F5A1" w14:textId="77777777" w:rsidR="00D24AE0" w:rsidRPr="00F97AA8" w:rsidRDefault="00D24AE0" w:rsidP="00927736">
            <w:pPr>
              <w:rPr>
                <w:rFonts w:ascii="Times New Roman" w:hAnsi="Times New Roman" w:cs="Times New Roman"/>
                <w:sz w:val="24"/>
                <w:szCs w:val="24"/>
              </w:rPr>
            </w:pPr>
          </w:p>
        </w:tc>
        <w:tc>
          <w:tcPr>
            <w:tcW w:w="4140" w:type="dxa"/>
          </w:tcPr>
          <w:p w14:paraId="11C3DCAF" w14:textId="77777777" w:rsidR="00D24AE0" w:rsidRPr="00F97AA8" w:rsidRDefault="00D24AE0" w:rsidP="00927736">
            <w:pPr>
              <w:rPr>
                <w:rFonts w:ascii="Times New Roman" w:hAnsi="Times New Roman" w:cs="Times New Roman"/>
                <w:color w:val="000000"/>
                <w:sz w:val="24"/>
                <w:szCs w:val="24"/>
              </w:rPr>
            </w:pPr>
            <w:r w:rsidRPr="00F97AA8">
              <w:rPr>
                <w:rFonts w:ascii="Times New Roman" w:hAnsi="Times New Roman" w:cs="Times New Roman"/>
                <w:color w:val="000000"/>
                <w:sz w:val="24"/>
                <w:szCs w:val="24"/>
              </w:rPr>
              <w:t>I am still unsure about families</w:t>
            </w:r>
            <w:r>
              <w:rPr>
                <w:rFonts w:ascii="Times New Roman" w:hAnsi="Times New Roman" w:cs="Times New Roman"/>
                <w:color w:val="000000"/>
                <w:sz w:val="24"/>
                <w:szCs w:val="24"/>
              </w:rPr>
              <w:t>’</w:t>
            </w:r>
            <w:r w:rsidRPr="00F97AA8">
              <w:rPr>
                <w:rFonts w:ascii="Times New Roman" w:hAnsi="Times New Roman" w:cs="Times New Roman"/>
                <w:color w:val="000000"/>
                <w:sz w:val="24"/>
                <w:szCs w:val="24"/>
              </w:rPr>
              <w:t xml:space="preserve"> willingness to participate but feel more confident about delivering the module.</w:t>
            </w:r>
          </w:p>
          <w:p w14:paraId="21F5EC15" w14:textId="77777777" w:rsidR="00D24AE0" w:rsidRPr="00F97AA8" w:rsidRDefault="00D24AE0" w:rsidP="00927736">
            <w:pPr>
              <w:rPr>
                <w:rFonts w:ascii="Times New Roman" w:hAnsi="Times New Roman" w:cs="Times New Roman"/>
                <w:sz w:val="24"/>
                <w:szCs w:val="24"/>
              </w:rPr>
            </w:pPr>
          </w:p>
          <w:p w14:paraId="726EB88B" w14:textId="77777777" w:rsidR="00D24AE0" w:rsidRPr="00F97AA8" w:rsidRDefault="00D24AE0" w:rsidP="00927736">
            <w:pPr>
              <w:rPr>
                <w:rFonts w:ascii="Times New Roman" w:hAnsi="Times New Roman" w:cs="Times New Roman"/>
                <w:color w:val="000000"/>
                <w:sz w:val="24"/>
                <w:szCs w:val="24"/>
              </w:rPr>
            </w:pPr>
            <w:r w:rsidRPr="00F97AA8">
              <w:rPr>
                <w:rFonts w:ascii="Times New Roman" w:hAnsi="Times New Roman" w:cs="Times New Roman"/>
                <w:color w:val="000000"/>
                <w:sz w:val="24"/>
                <w:szCs w:val="24"/>
              </w:rPr>
              <w:t>I like the way the curriculum is delivered, and I feel this will help with the way I present the materials with the families that I visit with.</w:t>
            </w:r>
          </w:p>
          <w:p w14:paraId="1CAAA150" w14:textId="77777777" w:rsidR="00D24AE0" w:rsidRPr="00F97AA8" w:rsidRDefault="00D24AE0" w:rsidP="00927736">
            <w:pPr>
              <w:rPr>
                <w:rFonts w:ascii="Times New Roman" w:hAnsi="Times New Roman" w:cs="Times New Roman"/>
                <w:sz w:val="24"/>
                <w:szCs w:val="24"/>
              </w:rPr>
            </w:pPr>
          </w:p>
        </w:tc>
        <w:tc>
          <w:tcPr>
            <w:tcW w:w="4050" w:type="dxa"/>
          </w:tcPr>
          <w:p w14:paraId="58FB346E" w14:textId="77777777" w:rsidR="00D24AE0" w:rsidRPr="00F97AA8" w:rsidRDefault="00D24AE0" w:rsidP="00927736">
            <w:pPr>
              <w:rPr>
                <w:rFonts w:ascii="Times New Roman" w:hAnsi="Times New Roman" w:cs="Times New Roman"/>
                <w:color w:val="000000"/>
              </w:rPr>
            </w:pPr>
            <w:r w:rsidRPr="00F97AA8">
              <w:rPr>
                <w:rFonts w:ascii="Times New Roman" w:hAnsi="Times New Roman" w:cs="Times New Roman"/>
                <w:color w:val="000000"/>
              </w:rPr>
              <w:t>I still think it is a lot of information to give in just a two hour period, but I found that the second time I taught the material, my familiarity with the material was better and I was able to manage the time and discussions better.</w:t>
            </w:r>
          </w:p>
          <w:p w14:paraId="38174CE8" w14:textId="77777777" w:rsidR="00D24AE0" w:rsidRPr="00F97AA8" w:rsidRDefault="00D24AE0" w:rsidP="00927736">
            <w:pPr>
              <w:rPr>
                <w:rFonts w:ascii="Times New Roman" w:hAnsi="Times New Roman" w:cs="Times New Roman"/>
                <w:sz w:val="24"/>
                <w:szCs w:val="24"/>
              </w:rPr>
            </w:pPr>
          </w:p>
        </w:tc>
      </w:tr>
      <w:tr w:rsidR="00D24AE0" w:rsidRPr="00F97AA8" w14:paraId="03D9D42B" w14:textId="77777777" w:rsidTr="00B9749A">
        <w:tc>
          <w:tcPr>
            <w:tcW w:w="1345" w:type="dxa"/>
          </w:tcPr>
          <w:p w14:paraId="7ED3C1F2" w14:textId="77777777" w:rsidR="00D24AE0" w:rsidRPr="00B9749A" w:rsidRDefault="00D24AE0" w:rsidP="00927736">
            <w:pPr>
              <w:rPr>
                <w:rFonts w:ascii="Times New Roman" w:hAnsi="Times New Roman" w:cs="Times New Roman"/>
                <w:b/>
                <w:bCs/>
                <w:sz w:val="24"/>
                <w:szCs w:val="24"/>
              </w:rPr>
            </w:pPr>
            <w:r w:rsidRPr="00B9749A">
              <w:rPr>
                <w:rFonts w:ascii="Times New Roman" w:hAnsi="Times New Roman" w:cs="Times New Roman"/>
                <w:b/>
                <w:bCs/>
                <w:sz w:val="24"/>
                <w:szCs w:val="24"/>
              </w:rPr>
              <w:t>Content</w:t>
            </w:r>
          </w:p>
        </w:tc>
        <w:tc>
          <w:tcPr>
            <w:tcW w:w="3690" w:type="dxa"/>
          </w:tcPr>
          <w:p w14:paraId="1CC46850" w14:textId="77777777" w:rsidR="00D24AE0" w:rsidRPr="00F97AA8" w:rsidRDefault="00D24AE0" w:rsidP="00927736">
            <w:pPr>
              <w:rPr>
                <w:rFonts w:ascii="Times New Roman" w:hAnsi="Times New Roman" w:cs="Times New Roman"/>
                <w:color w:val="000000"/>
                <w:sz w:val="24"/>
                <w:szCs w:val="24"/>
              </w:rPr>
            </w:pPr>
            <w:r w:rsidRPr="00F97AA8">
              <w:rPr>
                <w:rFonts w:ascii="Times New Roman" w:hAnsi="Times New Roman" w:cs="Times New Roman"/>
                <w:color w:val="000000"/>
                <w:sz w:val="24"/>
                <w:szCs w:val="24"/>
              </w:rPr>
              <w:t>I think it could be helpful for parents to learn more about preventing sexual abuse, however I think the conversation will be incredibly difficult for parents given the frequency of SA in their personal histories and the difficulties talking about sex and abuse in our culture.</w:t>
            </w:r>
          </w:p>
        </w:tc>
        <w:tc>
          <w:tcPr>
            <w:tcW w:w="4140" w:type="dxa"/>
          </w:tcPr>
          <w:p w14:paraId="35E2813B" w14:textId="7FD7200A" w:rsidR="00D24AE0" w:rsidRPr="00F97AA8" w:rsidRDefault="00D24AE0" w:rsidP="00927736">
            <w:pPr>
              <w:rPr>
                <w:rFonts w:ascii="Times New Roman" w:hAnsi="Times New Roman" w:cs="Times New Roman"/>
                <w:color w:val="000000"/>
                <w:sz w:val="24"/>
                <w:szCs w:val="24"/>
              </w:rPr>
            </w:pPr>
            <w:r w:rsidRPr="00F97AA8">
              <w:rPr>
                <w:rFonts w:ascii="Times New Roman" w:hAnsi="Times New Roman" w:cs="Times New Roman"/>
                <w:color w:val="000000"/>
                <w:sz w:val="24"/>
                <w:szCs w:val="24"/>
              </w:rPr>
              <w:t>I still believe some areas may be uncomfor</w:t>
            </w:r>
            <w:r>
              <w:rPr>
                <w:rFonts w:ascii="Times New Roman" w:hAnsi="Times New Roman" w:cs="Times New Roman"/>
                <w:color w:val="000000"/>
                <w:sz w:val="24"/>
                <w:szCs w:val="24"/>
              </w:rPr>
              <w:t>table but that is the problem. W</w:t>
            </w:r>
            <w:r w:rsidRPr="00F97AA8">
              <w:rPr>
                <w:rFonts w:ascii="Times New Roman" w:hAnsi="Times New Roman" w:cs="Times New Roman"/>
                <w:color w:val="000000"/>
                <w:sz w:val="24"/>
                <w:szCs w:val="24"/>
              </w:rPr>
              <w:t xml:space="preserve">e need to talk about the topic more and more so eventually it isn't uncomfortable. I feel I am better prepared now after the </w:t>
            </w:r>
            <w:r w:rsidR="00B9749A" w:rsidRPr="00F97AA8">
              <w:rPr>
                <w:rFonts w:ascii="Times New Roman" w:hAnsi="Times New Roman" w:cs="Times New Roman"/>
                <w:color w:val="000000"/>
                <w:sz w:val="24"/>
                <w:szCs w:val="24"/>
              </w:rPr>
              <w:t>in-person</w:t>
            </w:r>
            <w:r w:rsidRPr="00F97AA8">
              <w:rPr>
                <w:rFonts w:ascii="Times New Roman" w:hAnsi="Times New Roman" w:cs="Times New Roman"/>
                <w:color w:val="000000"/>
                <w:sz w:val="24"/>
                <w:szCs w:val="24"/>
              </w:rPr>
              <w:t xml:space="preserve"> </w:t>
            </w:r>
            <w:r w:rsidR="00FA0AE9" w:rsidRPr="00F97AA8">
              <w:rPr>
                <w:rFonts w:ascii="Times New Roman" w:hAnsi="Times New Roman" w:cs="Times New Roman"/>
                <w:color w:val="000000"/>
                <w:sz w:val="24"/>
                <w:szCs w:val="24"/>
              </w:rPr>
              <w:t>workshop</w:t>
            </w:r>
            <w:r w:rsidRPr="00F97AA8">
              <w:rPr>
                <w:rFonts w:ascii="Times New Roman" w:hAnsi="Times New Roman" w:cs="Times New Roman"/>
                <w:color w:val="000000"/>
                <w:sz w:val="24"/>
                <w:szCs w:val="24"/>
              </w:rPr>
              <w:t>.</w:t>
            </w:r>
          </w:p>
          <w:p w14:paraId="4D8488CD" w14:textId="77777777" w:rsidR="00D24AE0" w:rsidRPr="00F97AA8" w:rsidRDefault="00D24AE0" w:rsidP="00927736">
            <w:pPr>
              <w:rPr>
                <w:rFonts w:ascii="Times New Roman" w:hAnsi="Times New Roman" w:cs="Times New Roman"/>
                <w:sz w:val="24"/>
                <w:szCs w:val="24"/>
              </w:rPr>
            </w:pPr>
          </w:p>
        </w:tc>
        <w:tc>
          <w:tcPr>
            <w:tcW w:w="4050" w:type="dxa"/>
          </w:tcPr>
          <w:p w14:paraId="70810E8A" w14:textId="77777777" w:rsidR="00D24AE0" w:rsidRPr="00F97AA8" w:rsidRDefault="00D24AE0" w:rsidP="00927736">
            <w:pPr>
              <w:rPr>
                <w:rFonts w:ascii="Times New Roman" w:hAnsi="Times New Roman" w:cs="Times New Roman"/>
                <w:color w:val="000000"/>
              </w:rPr>
            </w:pPr>
            <w:r w:rsidRPr="00F97AA8">
              <w:rPr>
                <w:rFonts w:ascii="Times New Roman" w:hAnsi="Times New Roman" w:cs="Times New Roman"/>
                <w:color w:val="000000"/>
              </w:rPr>
              <w:t>The last time a parent revealed to the group that they were sexually abused. They said it was the first time they were telling anyone. We followed up with this person during and after class, and on the following week. Ultimately, I think it was a therapeutic/ positive experience for that person.</w:t>
            </w:r>
          </w:p>
          <w:p w14:paraId="2217BDD2" w14:textId="77777777" w:rsidR="00D24AE0" w:rsidRPr="00F97AA8" w:rsidRDefault="00D24AE0" w:rsidP="00927736">
            <w:pPr>
              <w:rPr>
                <w:rFonts w:ascii="Times New Roman" w:hAnsi="Times New Roman" w:cs="Times New Roman"/>
                <w:sz w:val="24"/>
                <w:szCs w:val="24"/>
              </w:rPr>
            </w:pPr>
          </w:p>
        </w:tc>
      </w:tr>
    </w:tbl>
    <w:p w14:paraId="46B531C7" w14:textId="3E82D7DE" w:rsidR="0058780E" w:rsidRPr="00F71F93" w:rsidRDefault="0058780E" w:rsidP="00FB1697">
      <w:pPr>
        <w:spacing w:after="0"/>
        <w:rPr>
          <w:rFonts w:ascii="Times New Roman" w:hAnsi="Times New Roman" w:cs="Times New Roman"/>
          <w:sz w:val="24"/>
          <w:szCs w:val="24"/>
        </w:rPr>
      </w:pPr>
    </w:p>
    <w:sectPr w:rsidR="0058780E" w:rsidRPr="00F71F93" w:rsidSect="0092773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C78C2" w14:textId="77777777" w:rsidR="00510F4B" w:rsidRDefault="00510F4B" w:rsidP="00772641">
      <w:pPr>
        <w:spacing w:after="0" w:line="240" w:lineRule="auto"/>
      </w:pPr>
      <w:r>
        <w:separator/>
      </w:r>
    </w:p>
  </w:endnote>
  <w:endnote w:type="continuationSeparator" w:id="0">
    <w:p w14:paraId="0656AE13" w14:textId="77777777" w:rsidR="00510F4B" w:rsidRDefault="00510F4B" w:rsidP="0077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263935"/>
      <w:docPartObj>
        <w:docPartGallery w:val="Page Numbers (Bottom of Page)"/>
        <w:docPartUnique/>
      </w:docPartObj>
    </w:sdtPr>
    <w:sdtEndPr>
      <w:rPr>
        <w:rFonts w:ascii="Times New Roman" w:hAnsi="Times New Roman" w:cs="Times New Roman"/>
        <w:noProof/>
      </w:rPr>
    </w:sdtEndPr>
    <w:sdtContent>
      <w:p w14:paraId="4A23F9CB" w14:textId="5A6B4788" w:rsidR="000B4ACE" w:rsidRPr="00772641" w:rsidRDefault="000B4ACE">
        <w:pPr>
          <w:pStyle w:val="Footer"/>
          <w:jc w:val="right"/>
          <w:rPr>
            <w:rFonts w:ascii="Times New Roman" w:hAnsi="Times New Roman" w:cs="Times New Roman"/>
          </w:rPr>
        </w:pPr>
        <w:r w:rsidRPr="00772641">
          <w:rPr>
            <w:rFonts w:ascii="Times New Roman" w:hAnsi="Times New Roman" w:cs="Times New Roman"/>
          </w:rPr>
          <w:fldChar w:fldCharType="begin"/>
        </w:r>
        <w:r w:rsidRPr="00772641">
          <w:rPr>
            <w:rFonts w:ascii="Times New Roman" w:hAnsi="Times New Roman" w:cs="Times New Roman"/>
          </w:rPr>
          <w:instrText xml:space="preserve"> PAGE   \* MERGEFORMAT </w:instrText>
        </w:r>
        <w:r w:rsidRPr="00772641">
          <w:rPr>
            <w:rFonts w:ascii="Times New Roman" w:hAnsi="Times New Roman" w:cs="Times New Roman"/>
          </w:rPr>
          <w:fldChar w:fldCharType="separate"/>
        </w:r>
        <w:r w:rsidR="00230111">
          <w:rPr>
            <w:rFonts w:ascii="Times New Roman" w:hAnsi="Times New Roman" w:cs="Times New Roman"/>
            <w:noProof/>
          </w:rPr>
          <w:t>15</w:t>
        </w:r>
        <w:r w:rsidRPr="00772641">
          <w:rPr>
            <w:rFonts w:ascii="Times New Roman" w:hAnsi="Times New Roman" w:cs="Times New Roman"/>
            <w:noProof/>
          </w:rPr>
          <w:fldChar w:fldCharType="end"/>
        </w:r>
      </w:p>
    </w:sdtContent>
  </w:sdt>
  <w:p w14:paraId="005D1F74" w14:textId="77777777" w:rsidR="000B4ACE" w:rsidRDefault="000B4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35959" w14:textId="77777777" w:rsidR="00510F4B" w:rsidRDefault="00510F4B" w:rsidP="00772641">
      <w:pPr>
        <w:spacing w:after="0" w:line="240" w:lineRule="auto"/>
      </w:pPr>
      <w:r>
        <w:separator/>
      </w:r>
    </w:p>
  </w:footnote>
  <w:footnote w:type="continuationSeparator" w:id="0">
    <w:p w14:paraId="39A3F9F0" w14:textId="77777777" w:rsidR="00510F4B" w:rsidRDefault="00510F4B" w:rsidP="00772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4977" w14:textId="1E918AFD" w:rsidR="000B4ACE" w:rsidRPr="001B600A" w:rsidRDefault="000B4ACE">
    <w:pPr>
      <w:pStyle w:val="Header"/>
    </w:pPr>
    <w:r>
      <w:rPr>
        <w:rFonts w:ascii="Times New Roman" w:hAnsi="Times New Roman" w:cs="Times New Roman"/>
        <w:sz w:val="24"/>
        <w:szCs w:val="24"/>
      </w:rPr>
      <w:t xml:space="preserve">CSA PREVENTION: </w:t>
    </w:r>
    <w:r w:rsidRPr="001B600A">
      <w:rPr>
        <w:rFonts w:ascii="Times New Roman" w:hAnsi="Times New Roman" w:cs="Times New Roman"/>
        <w:sz w:val="24"/>
        <w:szCs w:val="24"/>
      </w:rPr>
      <w:t>PROVIDER ATTITUDES AND SELF-EFFICACY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C6A26"/>
    <w:multiLevelType w:val="hybridMultilevel"/>
    <w:tmpl w:val="60703E2C"/>
    <w:lvl w:ilvl="0" w:tplc="148A60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516"/>
    <w:rsid w:val="0000122D"/>
    <w:rsid w:val="000033AC"/>
    <w:rsid w:val="00003449"/>
    <w:rsid w:val="0001279A"/>
    <w:rsid w:val="0001460B"/>
    <w:rsid w:val="00016AB0"/>
    <w:rsid w:val="00022FE4"/>
    <w:rsid w:val="00030EA1"/>
    <w:rsid w:val="00031445"/>
    <w:rsid w:val="00031B86"/>
    <w:rsid w:val="0003310D"/>
    <w:rsid w:val="00033AA3"/>
    <w:rsid w:val="000416FD"/>
    <w:rsid w:val="000466DA"/>
    <w:rsid w:val="0004693C"/>
    <w:rsid w:val="00047EFF"/>
    <w:rsid w:val="00052C42"/>
    <w:rsid w:val="0005306F"/>
    <w:rsid w:val="00055E2E"/>
    <w:rsid w:val="00056460"/>
    <w:rsid w:val="00056D02"/>
    <w:rsid w:val="00061898"/>
    <w:rsid w:val="00061A40"/>
    <w:rsid w:val="000638BF"/>
    <w:rsid w:val="00065240"/>
    <w:rsid w:val="00067568"/>
    <w:rsid w:val="0007132A"/>
    <w:rsid w:val="00076EFF"/>
    <w:rsid w:val="00077C7E"/>
    <w:rsid w:val="00081AD5"/>
    <w:rsid w:val="00082BC2"/>
    <w:rsid w:val="0008342C"/>
    <w:rsid w:val="000849EE"/>
    <w:rsid w:val="00085BF6"/>
    <w:rsid w:val="00087177"/>
    <w:rsid w:val="00087E74"/>
    <w:rsid w:val="00092ECD"/>
    <w:rsid w:val="00095CF9"/>
    <w:rsid w:val="000A190B"/>
    <w:rsid w:val="000B4ACE"/>
    <w:rsid w:val="000B4F90"/>
    <w:rsid w:val="000B5C7E"/>
    <w:rsid w:val="000C394D"/>
    <w:rsid w:val="000C49D3"/>
    <w:rsid w:val="000C5163"/>
    <w:rsid w:val="000D0C7A"/>
    <w:rsid w:val="000D0E9E"/>
    <w:rsid w:val="000D2B5B"/>
    <w:rsid w:val="000D5856"/>
    <w:rsid w:val="000E12B9"/>
    <w:rsid w:val="000E2417"/>
    <w:rsid w:val="000E26AF"/>
    <w:rsid w:val="000E3600"/>
    <w:rsid w:val="000E4F23"/>
    <w:rsid w:val="000E7B9C"/>
    <w:rsid w:val="001070D7"/>
    <w:rsid w:val="00116A16"/>
    <w:rsid w:val="00123D66"/>
    <w:rsid w:val="001258B1"/>
    <w:rsid w:val="001264C9"/>
    <w:rsid w:val="001307FB"/>
    <w:rsid w:val="00130A33"/>
    <w:rsid w:val="00130AD0"/>
    <w:rsid w:val="00130BDB"/>
    <w:rsid w:val="0013101D"/>
    <w:rsid w:val="00132285"/>
    <w:rsid w:val="001325B5"/>
    <w:rsid w:val="00134E94"/>
    <w:rsid w:val="0013604A"/>
    <w:rsid w:val="0013631A"/>
    <w:rsid w:val="001401E7"/>
    <w:rsid w:val="00140DF2"/>
    <w:rsid w:val="001418D5"/>
    <w:rsid w:val="001422C0"/>
    <w:rsid w:val="001430B5"/>
    <w:rsid w:val="00145547"/>
    <w:rsid w:val="00145A5E"/>
    <w:rsid w:val="00146886"/>
    <w:rsid w:val="0015752A"/>
    <w:rsid w:val="0015787F"/>
    <w:rsid w:val="00157AB5"/>
    <w:rsid w:val="001626DC"/>
    <w:rsid w:val="00163D59"/>
    <w:rsid w:val="001642A9"/>
    <w:rsid w:val="00167448"/>
    <w:rsid w:val="001802C2"/>
    <w:rsid w:val="00183614"/>
    <w:rsid w:val="00185D00"/>
    <w:rsid w:val="00187125"/>
    <w:rsid w:val="001914BC"/>
    <w:rsid w:val="0019495F"/>
    <w:rsid w:val="0019542D"/>
    <w:rsid w:val="001960CD"/>
    <w:rsid w:val="0019633A"/>
    <w:rsid w:val="00197A31"/>
    <w:rsid w:val="001A0EEB"/>
    <w:rsid w:val="001A3E51"/>
    <w:rsid w:val="001B55B0"/>
    <w:rsid w:val="001B600A"/>
    <w:rsid w:val="001C4B84"/>
    <w:rsid w:val="001C7E01"/>
    <w:rsid w:val="001D0110"/>
    <w:rsid w:val="001D4D11"/>
    <w:rsid w:val="001E4145"/>
    <w:rsid w:val="001E41A6"/>
    <w:rsid w:val="001E730E"/>
    <w:rsid w:val="001F0810"/>
    <w:rsid w:val="00201881"/>
    <w:rsid w:val="0020397F"/>
    <w:rsid w:val="002159AD"/>
    <w:rsid w:val="00220451"/>
    <w:rsid w:val="0022107C"/>
    <w:rsid w:val="00223FBB"/>
    <w:rsid w:val="002275D8"/>
    <w:rsid w:val="00230111"/>
    <w:rsid w:val="0023053A"/>
    <w:rsid w:val="002348AE"/>
    <w:rsid w:val="002356C2"/>
    <w:rsid w:val="00237DE8"/>
    <w:rsid w:val="002402C7"/>
    <w:rsid w:val="0024099C"/>
    <w:rsid w:val="002477BE"/>
    <w:rsid w:val="00254FAC"/>
    <w:rsid w:val="00257E56"/>
    <w:rsid w:val="002763F7"/>
    <w:rsid w:val="00281859"/>
    <w:rsid w:val="00282F7E"/>
    <w:rsid w:val="00286DDD"/>
    <w:rsid w:val="002903AF"/>
    <w:rsid w:val="00293970"/>
    <w:rsid w:val="002972EB"/>
    <w:rsid w:val="002A67CB"/>
    <w:rsid w:val="002A7EB4"/>
    <w:rsid w:val="002B03F7"/>
    <w:rsid w:val="002B0F22"/>
    <w:rsid w:val="002B1B7F"/>
    <w:rsid w:val="002B5F01"/>
    <w:rsid w:val="002B6F88"/>
    <w:rsid w:val="002D3ACA"/>
    <w:rsid w:val="002E4B77"/>
    <w:rsid w:val="002E7B16"/>
    <w:rsid w:val="002F050E"/>
    <w:rsid w:val="002F3CDB"/>
    <w:rsid w:val="002F670A"/>
    <w:rsid w:val="003004DA"/>
    <w:rsid w:val="0030305C"/>
    <w:rsid w:val="003056C9"/>
    <w:rsid w:val="0031151F"/>
    <w:rsid w:val="003153FB"/>
    <w:rsid w:val="003176DC"/>
    <w:rsid w:val="00322587"/>
    <w:rsid w:val="00322C47"/>
    <w:rsid w:val="00322D39"/>
    <w:rsid w:val="00323BAD"/>
    <w:rsid w:val="003274EB"/>
    <w:rsid w:val="00330551"/>
    <w:rsid w:val="00331599"/>
    <w:rsid w:val="00331F4C"/>
    <w:rsid w:val="00332ABF"/>
    <w:rsid w:val="0033581B"/>
    <w:rsid w:val="00335CF6"/>
    <w:rsid w:val="003426D4"/>
    <w:rsid w:val="00344077"/>
    <w:rsid w:val="003441A2"/>
    <w:rsid w:val="003535BE"/>
    <w:rsid w:val="00354F35"/>
    <w:rsid w:val="00356878"/>
    <w:rsid w:val="00356C63"/>
    <w:rsid w:val="00357D3D"/>
    <w:rsid w:val="003609C8"/>
    <w:rsid w:val="00361807"/>
    <w:rsid w:val="00361B6A"/>
    <w:rsid w:val="00364896"/>
    <w:rsid w:val="00367086"/>
    <w:rsid w:val="003707EF"/>
    <w:rsid w:val="00370906"/>
    <w:rsid w:val="00370B89"/>
    <w:rsid w:val="00370E75"/>
    <w:rsid w:val="003748E6"/>
    <w:rsid w:val="00376187"/>
    <w:rsid w:val="00381DF7"/>
    <w:rsid w:val="003822B4"/>
    <w:rsid w:val="00383296"/>
    <w:rsid w:val="0039498B"/>
    <w:rsid w:val="003961D6"/>
    <w:rsid w:val="00396E8E"/>
    <w:rsid w:val="003A04E8"/>
    <w:rsid w:val="003A171E"/>
    <w:rsid w:val="003B0C6E"/>
    <w:rsid w:val="003B310E"/>
    <w:rsid w:val="003B3D42"/>
    <w:rsid w:val="003C0408"/>
    <w:rsid w:val="003C27FF"/>
    <w:rsid w:val="003C3EDD"/>
    <w:rsid w:val="003C58BD"/>
    <w:rsid w:val="003C6DA8"/>
    <w:rsid w:val="003C7DD0"/>
    <w:rsid w:val="003D37E1"/>
    <w:rsid w:val="003E1575"/>
    <w:rsid w:val="003E1848"/>
    <w:rsid w:val="003F6012"/>
    <w:rsid w:val="004013F7"/>
    <w:rsid w:val="00401D58"/>
    <w:rsid w:val="00404403"/>
    <w:rsid w:val="00405D1D"/>
    <w:rsid w:val="00410669"/>
    <w:rsid w:val="00412504"/>
    <w:rsid w:val="00420E13"/>
    <w:rsid w:val="00426E1B"/>
    <w:rsid w:val="00427D9A"/>
    <w:rsid w:val="00431AA1"/>
    <w:rsid w:val="00435D7A"/>
    <w:rsid w:val="00435F6C"/>
    <w:rsid w:val="00443A3D"/>
    <w:rsid w:val="0044701B"/>
    <w:rsid w:val="00447E86"/>
    <w:rsid w:val="004505F4"/>
    <w:rsid w:val="004517D5"/>
    <w:rsid w:val="004642E4"/>
    <w:rsid w:val="004674B4"/>
    <w:rsid w:val="00480874"/>
    <w:rsid w:val="004852A1"/>
    <w:rsid w:val="00486EA8"/>
    <w:rsid w:val="0049037B"/>
    <w:rsid w:val="00493676"/>
    <w:rsid w:val="004A3EBC"/>
    <w:rsid w:val="004A4115"/>
    <w:rsid w:val="004A565E"/>
    <w:rsid w:val="004A593B"/>
    <w:rsid w:val="004A5FDF"/>
    <w:rsid w:val="004B2746"/>
    <w:rsid w:val="004B37EF"/>
    <w:rsid w:val="004B5F79"/>
    <w:rsid w:val="004C6B5D"/>
    <w:rsid w:val="004D2F98"/>
    <w:rsid w:val="004D40F3"/>
    <w:rsid w:val="004D631E"/>
    <w:rsid w:val="004D72E6"/>
    <w:rsid w:val="004D7AE4"/>
    <w:rsid w:val="004E02F2"/>
    <w:rsid w:val="004E5AB2"/>
    <w:rsid w:val="004F57D1"/>
    <w:rsid w:val="004F6C79"/>
    <w:rsid w:val="00500DCF"/>
    <w:rsid w:val="00500F1E"/>
    <w:rsid w:val="00503AFD"/>
    <w:rsid w:val="005067D1"/>
    <w:rsid w:val="00510192"/>
    <w:rsid w:val="00510F4B"/>
    <w:rsid w:val="005140D8"/>
    <w:rsid w:val="00516866"/>
    <w:rsid w:val="0052080C"/>
    <w:rsid w:val="005209EF"/>
    <w:rsid w:val="00520C4B"/>
    <w:rsid w:val="00524794"/>
    <w:rsid w:val="00530150"/>
    <w:rsid w:val="005319E4"/>
    <w:rsid w:val="0053285E"/>
    <w:rsid w:val="005352F3"/>
    <w:rsid w:val="00535965"/>
    <w:rsid w:val="00536104"/>
    <w:rsid w:val="00544D38"/>
    <w:rsid w:val="00545BA8"/>
    <w:rsid w:val="00554118"/>
    <w:rsid w:val="005562DA"/>
    <w:rsid w:val="00560D86"/>
    <w:rsid w:val="00562D7E"/>
    <w:rsid w:val="0056344C"/>
    <w:rsid w:val="00563498"/>
    <w:rsid w:val="00564360"/>
    <w:rsid w:val="00574841"/>
    <w:rsid w:val="0057531A"/>
    <w:rsid w:val="00575B69"/>
    <w:rsid w:val="0058780E"/>
    <w:rsid w:val="00593DB7"/>
    <w:rsid w:val="00595791"/>
    <w:rsid w:val="005A1D11"/>
    <w:rsid w:val="005B341A"/>
    <w:rsid w:val="005B3689"/>
    <w:rsid w:val="005B53AD"/>
    <w:rsid w:val="005B6183"/>
    <w:rsid w:val="005B71F7"/>
    <w:rsid w:val="005B7379"/>
    <w:rsid w:val="005C4135"/>
    <w:rsid w:val="005C4C4E"/>
    <w:rsid w:val="005E19B1"/>
    <w:rsid w:val="005E1F05"/>
    <w:rsid w:val="005E2830"/>
    <w:rsid w:val="005E3CB8"/>
    <w:rsid w:val="005E3E27"/>
    <w:rsid w:val="005E485D"/>
    <w:rsid w:val="005F1A86"/>
    <w:rsid w:val="006076EA"/>
    <w:rsid w:val="00610ABD"/>
    <w:rsid w:val="0062031A"/>
    <w:rsid w:val="00620EA1"/>
    <w:rsid w:val="00621AE6"/>
    <w:rsid w:val="00623B1A"/>
    <w:rsid w:val="00626AE6"/>
    <w:rsid w:val="00630149"/>
    <w:rsid w:val="00633DF7"/>
    <w:rsid w:val="006346FB"/>
    <w:rsid w:val="0063755E"/>
    <w:rsid w:val="006433CA"/>
    <w:rsid w:val="006508E7"/>
    <w:rsid w:val="0065181A"/>
    <w:rsid w:val="00653635"/>
    <w:rsid w:val="00656757"/>
    <w:rsid w:val="00664F3B"/>
    <w:rsid w:val="006669D1"/>
    <w:rsid w:val="00673562"/>
    <w:rsid w:val="00674F0E"/>
    <w:rsid w:val="00676D5D"/>
    <w:rsid w:val="006810E7"/>
    <w:rsid w:val="00686209"/>
    <w:rsid w:val="00686BC8"/>
    <w:rsid w:val="006874C5"/>
    <w:rsid w:val="00694056"/>
    <w:rsid w:val="006A01A0"/>
    <w:rsid w:val="006A2284"/>
    <w:rsid w:val="006A5505"/>
    <w:rsid w:val="006A7A06"/>
    <w:rsid w:val="006C3394"/>
    <w:rsid w:val="006C4516"/>
    <w:rsid w:val="006C4F8B"/>
    <w:rsid w:val="006C7D64"/>
    <w:rsid w:val="006D1025"/>
    <w:rsid w:val="006E255E"/>
    <w:rsid w:val="006E3901"/>
    <w:rsid w:val="006E6067"/>
    <w:rsid w:val="006E63A9"/>
    <w:rsid w:val="006F05E4"/>
    <w:rsid w:val="006F3E54"/>
    <w:rsid w:val="006F57E6"/>
    <w:rsid w:val="006F6487"/>
    <w:rsid w:val="006F6AA1"/>
    <w:rsid w:val="007010BC"/>
    <w:rsid w:val="00704253"/>
    <w:rsid w:val="00705153"/>
    <w:rsid w:val="007054B7"/>
    <w:rsid w:val="00706AFC"/>
    <w:rsid w:val="00720B7A"/>
    <w:rsid w:val="00723EF7"/>
    <w:rsid w:val="00724473"/>
    <w:rsid w:val="00724B63"/>
    <w:rsid w:val="007254BA"/>
    <w:rsid w:val="00725E99"/>
    <w:rsid w:val="007267B9"/>
    <w:rsid w:val="00732995"/>
    <w:rsid w:val="00732D3F"/>
    <w:rsid w:val="007411D7"/>
    <w:rsid w:val="0074442B"/>
    <w:rsid w:val="0074570D"/>
    <w:rsid w:val="00752E69"/>
    <w:rsid w:val="0076149A"/>
    <w:rsid w:val="007643F9"/>
    <w:rsid w:val="007645BF"/>
    <w:rsid w:val="007668E6"/>
    <w:rsid w:val="00770BC0"/>
    <w:rsid w:val="00772641"/>
    <w:rsid w:val="0077332A"/>
    <w:rsid w:val="007778BF"/>
    <w:rsid w:val="00777E21"/>
    <w:rsid w:val="00790BDC"/>
    <w:rsid w:val="00791762"/>
    <w:rsid w:val="00792268"/>
    <w:rsid w:val="00794020"/>
    <w:rsid w:val="00794979"/>
    <w:rsid w:val="007957E6"/>
    <w:rsid w:val="007964BD"/>
    <w:rsid w:val="007B5C5D"/>
    <w:rsid w:val="007C0039"/>
    <w:rsid w:val="007C28DC"/>
    <w:rsid w:val="007D3FA2"/>
    <w:rsid w:val="007E043E"/>
    <w:rsid w:val="007E0DBE"/>
    <w:rsid w:val="007E3A1A"/>
    <w:rsid w:val="007E6DA2"/>
    <w:rsid w:val="007F27A7"/>
    <w:rsid w:val="007F7BCF"/>
    <w:rsid w:val="00802449"/>
    <w:rsid w:val="00803F62"/>
    <w:rsid w:val="00804255"/>
    <w:rsid w:val="008113CD"/>
    <w:rsid w:val="00814076"/>
    <w:rsid w:val="00814AF0"/>
    <w:rsid w:val="008214B5"/>
    <w:rsid w:val="00823006"/>
    <w:rsid w:val="00824B7D"/>
    <w:rsid w:val="00825242"/>
    <w:rsid w:val="008252C1"/>
    <w:rsid w:val="00825E9E"/>
    <w:rsid w:val="00826EFB"/>
    <w:rsid w:val="00835DE5"/>
    <w:rsid w:val="00836682"/>
    <w:rsid w:val="00840BD4"/>
    <w:rsid w:val="008435ED"/>
    <w:rsid w:val="00844ED2"/>
    <w:rsid w:val="00845DC2"/>
    <w:rsid w:val="008502AA"/>
    <w:rsid w:val="00854D98"/>
    <w:rsid w:val="00856387"/>
    <w:rsid w:val="008630E2"/>
    <w:rsid w:val="00873DF8"/>
    <w:rsid w:val="00874B70"/>
    <w:rsid w:val="00874D4B"/>
    <w:rsid w:val="00876AF3"/>
    <w:rsid w:val="0088354D"/>
    <w:rsid w:val="00886355"/>
    <w:rsid w:val="008878EF"/>
    <w:rsid w:val="0089314C"/>
    <w:rsid w:val="0089495A"/>
    <w:rsid w:val="0089733C"/>
    <w:rsid w:val="008A1380"/>
    <w:rsid w:val="008A3F52"/>
    <w:rsid w:val="008B0DDB"/>
    <w:rsid w:val="008C1691"/>
    <w:rsid w:val="008C7B53"/>
    <w:rsid w:val="008D27D1"/>
    <w:rsid w:val="008D5434"/>
    <w:rsid w:val="008D57C6"/>
    <w:rsid w:val="008F03CE"/>
    <w:rsid w:val="00901ADA"/>
    <w:rsid w:val="00905731"/>
    <w:rsid w:val="00914B44"/>
    <w:rsid w:val="00914C76"/>
    <w:rsid w:val="00914F36"/>
    <w:rsid w:val="00920D1D"/>
    <w:rsid w:val="00923505"/>
    <w:rsid w:val="00923D27"/>
    <w:rsid w:val="0092606E"/>
    <w:rsid w:val="00927736"/>
    <w:rsid w:val="00931DA6"/>
    <w:rsid w:val="009353A4"/>
    <w:rsid w:val="009405B4"/>
    <w:rsid w:val="00941646"/>
    <w:rsid w:val="0094319F"/>
    <w:rsid w:val="00952559"/>
    <w:rsid w:val="00953DFE"/>
    <w:rsid w:val="00962D6E"/>
    <w:rsid w:val="00963374"/>
    <w:rsid w:val="009635B1"/>
    <w:rsid w:val="00963E33"/>
    <w:rsid w:val="00967733"/>
    <w:rsid w:val="00971BC5"/>
    <w:rsid w:val="009757E2"/>
    <w:rsid w:val="00975D02"/>
    <w:rsid w:val="00976937"/>
    <w:rsid w:val="00981DD9"/>
    <w:rsid w:val="009845C6"/>
    <w:rsid w:val="00986E2F"/>
    <w:rsid w:val="00990428"/>
    <w:rsid w:val="0099134F"/>
    <w:rsid w:val="00991B5A"/>
    <w:rsid w:val="009A07B8"/>
    <w:rsid w:val="009A17B5"/>
    <w:rsid w:val="009A2674"/>
    <w:rsid w:val="009A5248"/>
    <w:rsid w:val="009B1AF6"/>
    <w:rsid w:val="009B6152"/>
    <w:rsid w:val="009D73F9"/>
    <w:rsid w:val="009E117D"/>
    <w:rsid w:val="009E553A"/>
    <w:rsid w:val="009E68D0"/>
    <w:rsid w:val="009F1778"/>
    <w:rsid w:val="009F4EC5"/>
    <w:rsid w:val="009F5001"/>
    <w:rsid w:val="009F54D1"/>
    <w:rsid w:val="00A0197F"/>
    <w:rsid w:val="00A05567"/>
    <w:rsid w:val="00A07DDA"/>
    <w:rsid w:val="00A14756"/>
    <w:rsid w:val="00A16A4D"/>
    <w:rsid w:val="00A27D62"/>
    <w:rsid w:val="00A400FE"/>
    <w:rsid w:val="00A40C0F"/>
    <w:rsid w:val="00A42586"/>
    <w:rsid w:val="00A4310B"/>
    <w:rsid w:val="00A4315A"/>
    <w:rsid w:val="00A47182"/>
    <w:rsid w:val="00A521DC"/>
    <w:rsid w:val="00A5510D"/>
    <w:rsid w:val="00A62DCF"/>
    <w:rsid w:val="00A65A10"/>
    <w:rsid w:val="00A722FB"/>
    <w:rsid w:val="00A744F2"/>
    <w:rsid w:val="00A77205"/>
    <w:rsid w:val="00A77A4A"/>
    <w:rsid w:val="00A85AF9"/>
    <w:rsid w:val="00A87250"/>
    <w:rsid w:val="00A9090D"/>
    <w:rsid w:val="00AA0F6A"/>
    <w:rsid w:val="00AA1C97"/>
    <w:rsid w:val="00AA2264"/>
    <w:rsid w:val="00AA4041"/>
    <w:rsid w:val="00AA513E"/>
    <w:rsid w:val="00AA5624"/>
    <w:rsid w:val="00AA5864"/>
    <w:rsid w:val="00AA6362"/>
    <w:rsid w:val="00AA6920"/>
    <w:rsid w:val="00AB2B79"/>
    <w:rsid w:val="00AC1BF8"/>
    <w:rsid w:val="00AC4D74"/>
    <w:rsid w:val="00AD1662"/>
    <w:rsid w:val="00AD1D1F"/>
    <w:rsid w:val="00AD2EBF"/>
    <w:rsid w:val="00AD3FC9"/>
    <w:rsid w:val="00AE2A0E"/>
    <w:rsid w:val="00AE5A50"/>
    <w:rsid w:val="00AE648E"/>
    <w:rsid w:val="00AE6E9C"/>
    <w:rsid w:val="00AF435A"/>
    <w:rsid w:val="00AF6AD1"/>
    <w:rsid w:val="00B009DC"/>
    <w:rsid w:val="00B0301B"/>
    <w:rsid w:val="00B05B26"/>
    <w:rsid w:val="00B11E36"/>
    <w:rsid w:val="00B13504"/>
    <w:rsid w:val="00B14631"/>
    <w:rsid w:val="00B16C01"/>
    <w:rsid w:val="00B17302"/>
    <w:rsid w:val="00B225E3"/>
    <w:rsid w:val="00B302FF"/>
    <w:rsid w:val="00B370F8"/>
    <w:rsid w:val="00B41063"/>
    <w:rsid w:val="00B50CDD"/>
    <w:rsid w:val="00B53F14"/>
    <w:rsid w:val="00B553F3"/>
    <w:rsid w:val="00B74971"/>
    <w:rsid w:val="00B80302"/>
    <w:rsid w:val="00B8118E"/>
    <w:rsid w:val="00B81D25"/>
    <w:rsid w:val="00B820E6"/>
    <w:rsid w:val="00B82325"/>
    <w:rsid w:val="00B82B5E"/>
    <w:rsid w:val="00B86F34"/>
    <w:rsid w:val="00B87813"/>
    <w:rsid w:val="00B9749A"/>
    <w:rsid w:val="00BA08B0"/>
    <w:rsid w:val="00BA4AD0"/>
    <w:rsid w:val="00BA55BA"/>
    <w:rsid w:val="00BA580F"/>
    <w:rsid w:val="00BA767A"/>
    <w:rsid w:val="00BB2797"/>
    <w:rsid w:val="00BB547A"/>
    <w:rsid w:val="00BB677A"/>
    <w:rsid w:val="00BC0DF4"/>
    <w:rsid w:val="00BC3ACE"/>
    <w:rsid w:val="00BC5584"/>
    <w:rsid w:val="00BC6BB8"/>
    <w:rsid w:val="00BD086B"/>
    <w:rsid w:val="00BD0DA6"/>
    <w:rsid w:val="00BD532F"/>
    <w:rsid w:val="00BD671F"/>
    <w:rsid w:val="00BE2BD9"/>
    <w:rsid w:val="00BE65A4"/>
    <w:rsid w:val="00BE6FD7"/>
    <w:rsid w:val="00BF3673"/>
    <w:rsid w:val="00BF63F4"/>
    <w:rsid w:val="00BF6CDA"/>
    <w:rsid w:val="00C03AF8"/>
    <w:rsid w:val="00C04EB8"/>
    <w:rsid w:val="00C05B0A"/>
    <w:rsid w:val="00C05CAD"/>
    <w:rsid w:val="00C05E0B"/>
    <w:rsid w:val="00C101EA"/>
    <w:rsid w:val="00C13EF9"/>
    <w:rsid w:val="00C15B74"/>
    <w:rsid w:val="00C17E77"/>
    <w:rsid w:val="00C215B7"/>
    <w:rsid w:val="00C2351B"/>
    <w:rsid w:val="00C23BD2"/>
    <w:rsid w:val="00C25340"/>
    <w:rsid w:val="00C25542"/>
    <w:rsid w:val="00C3224B"/>
    <w:rsid w:val="00C32ECD"/>
    <w:rsid w:val="00C35261"/>
    <w:rsid w:val="00C35C17"/>
    <w:rsid w:val="00C360F5"/>
    <w:rsid w:val="00C40B04"/>
    <w:rsid w:val="00C40FE9"/>
    <w:rsid w:val="00C42EC6"/>
    <w:rsid w:val="00C43273"/>
    <w:rsid w:val="00C43982"/>
    <w:rsid w:val="00C535A8"/>
    <w:rsid w:val="00C57B21"/>
    <w:rsid w:val="00C63258"/>
    <w:rsid w:val="00C65FE6"/>
    <w:rsid w:val="00C714C5"/>
    <w:rsid w:val="00C74FAF"/>
    <w:rsid w:val="00C772AA"/>
    <w:rsid w:val="00C83287"/>
    <w:rsid w:val="00C8417A"/>
    <w:rsid w:val="00C85A51"/>
    <w:rsid w:val="00C935E3"/>
    <w:rsid w:val="00C95E71"/>
    <w:rsid w:val="00CA3950"/>
    <w:rsid w:val="00CA5490"/>
    <w:rsid w:val="00CA7504"/>
    <w:rsid w:val="00CB2338"/>
    <w:rsid w:val="00CB5297"/>
    <w:rsid w:val="00CB71F0"/>
    <w:rsid w:val="00CB77DE"/>
    <w:rsid w:val="00CC1CAD"/>
    <w:rsid w:val="00CC3B43"/>
    <w:rsid w:val="00CC61B1"/>
    <w:rsid w:val="00CC6B9B"/>
    <w:rsid w:val="00CC7AB5"/>
    <w:rsid w:val="00CD101B"/>
    <w:rsid w:val="00CD4AB9"/>
    <w:rsid w:val="00CD57F7"/>
    <w:rsid w:val="00CE310C"/>
    <w:rsid w:val="00CE3250"/>
    <w:rsid w:val="00CE34C0"/>
    <w:rsid w:val="00CE50F2"/>
    <w:rsid w:val="00CE53E6"/>
    <w:rsid w:val="00CF02A1"/>
    <w:rsid w:val="00CF2A35"/>
    <w:rsid w:val="00CF4906"/>
    <w:rsid w:val="00CF7026"/>
    <w:rsid w:val="00D01BE2"/>
    <w:rsid w:val="00D03F36"/>
    <w:rsid w:val="00D0652D"/>
    <w:rsid w:val="00D07248"/>
    <w:rsid w:val="00D100D9"/>
    <w:rsid w:val="00D15208"/>
    <w:rsid w:val="00D16153"/>
    <w:rsid w:val="00D2020E"/>
    <w:rsid w:val="00D20615"/>
    <w:rsid w:val="00D24AE0"/>
    <w:rsid w:val="00D252F1"/>
    <w:rsid w:val="00D252FA"/>
    <w:rsid w:val="00D25DB0"/>
    <w:rsid w:val="00D27734"/>
    <w:rsid w:val="00D30E90"/>
    <w:rsid w:val="00D402E4"/>
    <w:rsid w:val="00D41CF0"/>
    <w:rsid w:val="00D44AD1"/>
    <w:rsid w:val="00D4586B"/>
    <w:rsid w:val="00D467EF"/>
    <w:rsid w:val="00D5020C"/>
    <w:rsid w:val="00D54164"/>
    <w:rsid w:val="00D54A77"/>
    <w:rsid w:val="00D562C6"/>
    <w:rsid w:val="00D57293"/>
    <w:rsid w:val="00D60CF3"/>
    <w:rsid w:val="00D62710"/>
    <w:rsid w:val="00D64FCB"/>
    <w:rsid w:val="00D7073E"/>
    <w:rsid w:val="00D7162B"/>
    <w:rsid w:val="00D7388E"/>
    <w:rsid w:val="00D73CE5"/>
    <w:rsid w:val="00D75D20"/>
    <w:rsid w:val="00D75D39"/>
    <w:rsid w:val="00D76F40"/>
    <w:rsid w:val="00D81E63"/>
    <w:rsid w:val="00D85071"/>
    <w:rsid w:val="00D90BDA"/>
    <w:rsid w:val="00D91E92"/>
    <w:rsid w:val="00D9403D"/>
    <w:rsid w:val="00D95EFB"/>
    <w:rsid w:val="00DA301B"/>
    <w:rsid w:val="00DB137A"/>
    <w:rsid w:val="00DB36E9"/>
    <w:rsid w:val="00DB3CE8"/>
    <w:rsid w:val="00DB738E"/>
    <w:rsid w:val="00DB7DA4"/>
    <w:rsid w:val="00DC0C28"/>
    <w:rsid w:val="00DD044C"/>
    <w:rsid w:val="00DD1173"/>
    <w:rsid w:val="00DD2FAA"/>
    <w:rsid w:val="00DD314A"/>
    <w:rsid w:val="00DD403A"/>
    <w:rsid w:val="00DE21CF"/>
    <w:rsid w:val="00DE3328"/>
    <w:rsid w:val="00DE6CD4"/>
    <w:rsid w:val="00DE6D08"/>
    <w:rsid w:val="00DF1428"/>
    <w:rsid w:val="00DF155E"/>
    <w:rsid w:val="00DF24FB"/>
    <w:rsid w:val="00DF427E"/>
    <w:rsid w:val="00DF5076"/>
    <w:rsid w:val="00DF5A75"/>
    <w:rsid w:val="00DF6A85"/>
    <w:rsid w:val="00E007EB"/>
    <w:rsid w:val="00E020B4"/>
    <w:rsid w:val="00E04EFD"/>
    <w:rsid w:val="00E057F3"/>
    <w:rsid w:val="00E0712A"/>
    <w:rsid w:val="00E07F68"/>
    <w:rsid w:val="00E125C0"/>
    <w:rsid w:val="00E1295C"/>
    <w:rsid w:val="00E12C68"/>
    <w:rsid w:val="00E13E9B"/>
    <w:rsid w:val="00E21CAE"/>
    <w:rsid w:val="00E2258F"/>
    <w:rsid w:val="00E2451D"/>
    <w:rsid w:val="00E30E58"/>
    <w:rsid w:val="00E337F4"/>
    <w:rsid w:val="00E33E75"/>
    <w:rsid w:val="00E3434E"/>
    <w:rsid w:val="00E34683"/>
    <w:rsid w:val="00E36576"/>
    <w:rsid w:val="00E407EA"/>
    <w:rsid w:val="00E43ACA"/>
    <w:rsid w:val="00E43B64"/>
    <w:rsid w:val="00E451E6"/>
    <w:rsid w:val="00E47376"/>
    <w:rsid w:val="00E545F3"/>
    <w:rsid w:val="00E57B5D"/>
    <w:rsid w:val="00E57FF0"/>
    <w:rsid w:val="00E657AE"/>
    <w:rsid w:val="00E72838"/>
    <w:rsid w:val="00E72A38"/>
    <w:rsid w:val="00E73917"/>
    <w:rsid w:val="00E7398C"/>
    <w:rsid w:val="00E744E6"/>
    <w:rsid w:val="00E74519"/>
    <w:rsid w:val="00E82CDF"/>
    <w:rsid w:val="00E855D9"/>
    <w:rsid w:val="00E85871"/>
    <w:rsid w:val="00E914E6"/>
    <w:rsid w:val="00EA2ACC"/>
    <w:rsid w:val="00EA354E"/>
    <w:rsid w:val="00EA6E39"/>
    <w:rsid w:val="00EA7241"/>
    <w:rsid w:val="00EA7630"/>
    <w:rsid w:val="00EA7724"/>
    <w:rsid w:val="00EB37D2"/>
    <w:rsid w:val="00EB590B"/>
    <w:rsid w:val="00EB6670"/>
    <w:rsid w:val="00EC08F0"/>
    <w:rsid w:val="00EC1DAD"/>
    <w:rsid w:val="00ED4F44"/>
    <w:rsid w:val="00ED5E51"/>
    <w:rsid w:val="00ED6EF5"/>
    <w:rsid w:val="00EE1B0A"/>
    <w:rsid w:val="00EE3A17"/>
    <w:rsid w:val="00EE54C1"/>
    <w:rsid w:val="00EE6426"/>
    <w:rsid w:val="00EE785C"/>
    <w:rsid w:val="00EF0648"/>
    <w:rsid w:val="00EF158C"/>
    <w:rsid w:val="00EF1859"/>
    <w:rsid w:val="00F00C40"/>
    <w:rsid w:val="00F0140A"/>
    <w:rsid w:val="00F0231F"/>
    <w:rsid w:val="00F03CFA"/>
    <w:rsid w:val="00F04FCA"/>
    <w:rsid w:val="00F121EC"/>
    <w:rsid w:val="00F12841"/>
    <w:rsid w:val="00F201F8"/>
    <w:rsid w:val="00F21098"/>
    <w:rsid w:val="00F21184"/>
    <w:rsid w:val="00F22F9A"/>
    <w:rsid w:val="00F256CA"/>
    <w:rsid w:val="00F327B5"/>
    <w:rsid w:val="00F3334A"/>
    <w:rsid w:val="00F34C99"/>
    <w:rsid w:val="00F3742A"/>
    <w:rsid w:val="00F41E27"/>
    <w:rsid w:val="00F50B20"/>
    <w:rsid w:val="00F5231B"/>
    <w:rsid w:val="00F54F26"/>
    <w:rsid w:val="00F55F7E"/>
    <w:rsid w:val="00F56A3B"/>
    <w:rsid w:val="00F57855"/>
    <w:rsid w:val="00F60F91"/>
    <w:rsid w:val="00F6303C"/>
    <w:rsid w:val="00F67059"/>
    <w:rsid w:val="00F71F93"/>
    <w:rsid w:val="00F72563"/>
    <w:rsid w:val="00F7273A"/>
    <w:rsid w:val="00F72AA9"/>
    <w:rsid w:val="00F743A4"/>
    <w:rsid w:val="00F852B2"/>
    <w:rsid w:val="00F86710"/>
    <w:rsid w:val="00F86F94"/>
    <w:rsid w:val="00F8739B"/>
    <w:rsid w:val="00F87BEE"/>
    <w:rsid w:val="00F90875"/>
    <w:rsid w:val="00F90DF6"/>
    <w:rsid w:val="00F91068"/>
    <w:rsid w:val="00F963C6"/>
    <w:rsid w:val="00F97F2E"/>
    <w:rsid w:val="00FA06E4"/>
    <w:rsid w:val="00FA0AE9"/>
    <w:rsid w:val="00FA0CFC"/>
    <w:rsid w:val="00FA18E6"/>
    <w:rsid w:val="00FA34CF"/>
    <w:rsid w:val="00FA39A3"/>
    <w:rsid w:val="00FA6174"/>
    <w:rsid w:val="00FA6560"/>
    <w:rsid w:val="00FA7400"/>
    <w:rsid w:val="00FB1697"/>
    <w:rsid w:val="00FD031E"/>
    <w:rsid w:val="00FD3E9E"/>
    <w:rsid w:val="00FD553B"/>
    <w:rsid w:val="00FD5CF6"/>
    <w:rsid w:val="00FE1324"/>
    <w:rsid w:val="00FE1DC0"/>
    <w:rsid w:val="00FE264E"/>
    <w:rsid w:val="00FE57C2"/>
    <w:rsid w:val="00FE79D2"/>
    <w:rsid w:val="00FF11CA"/>
    <w:rsid w:val="00FF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D295F2"/>
  <w15:chartTrackingRefBased/>
  <w15:docId w15:val="{4DB08595-9D8C-47E4-ACA6-1C06A194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516"/>
    <w:pPr>
      <w:ind w:left="720"/>
      <w:contextualSpacing/>
    </w:pPr>
  </w:style>
  <w:style w:type="character" w:styleId="CommentReference">
    <w:name w:val="annotation reference"/>
    <w:basedOn w:val="DefaultParagraphFont"/>
    <w:uiPriority w:val="99"/>
    <w:semiHidden/>
    <w:unhideWhenUsed/>
    <w:rsid w:val="006C4516"/>
    <w:rPr>
      <w:sz w:val="16"/>
      <w:szCs w:val="16"/>
    </w:rPr>
  </w:style>
  <w:style w:type="paragraph" w:styleId="CommentText">
    <w:name w:val="annotation text"/>
    <w:basedOn w:val="Normal"/>
    <w:link w:val="CommentTextChar"/>
    <w:uiPriority w:val="99"/>
    <w:unhideWhenUsed/>
    <w:rsid w:val="006C4516"/>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C4516"/>
    <w:rPr>
      <w:rFonts w:ascii="Times New Roman" w:hAnsi="Times New Roman"/>
      <w:sz w:val="20"/>
      <w:szCs w:val="20"/>
    </w:rPr>
  </w:style>
  <w:style w:type="paragraph" w:styleId="BalloonText">
    <w:name w:val="Balloon Text"/>
    <w:basedOn w:val="Normal"/>
    <w:link w:val="BalloonTextChar"/>
    <w:uiPriority w:val="99"/>
    <w:semiHidden/>
    <w:unhideWhenUsed/>
    <w:rsid w:val="006C4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5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75D39"/>
    <w:rPr>
      <w:rFonts w:asciiTheme="minorHAnsi" w:hAnsiTheme="minorHAnsi"/>
      <w:b/>
      <w:bCs/>
    </w:rPr>
  </w:style>
  <w:style w:type="character" w:customStyle="1" w:styleId="CommentSubjectChar">
    <w:name w:val="Comment Subject Char"/>
    <w:basedOn w:val="CommentTextChar"/>
    <w:link w:val="CommentSubject"/>
    <w:uiPriority w:val="99"/>
    <w:semiHidden/>
    <w:rsid w:val="00D75D39"/>
    <w:rPr>
      <w:rFonts w:ascii="Times New Roman" w:hAnsi="Times New Roman"/>
      <w:b/>
      <w:bCs/>
      <w:sz w:val="20"/>
      <w:szCs w:val="20"/>
    </w:rPr>
  </w:style>
  <w:style w:type="table" w:styleId="TableGrid">
    <w:name w:val="Table Grid"/>
    <w:basedOn w:val="TableNormal"/>
    <w:uiPriority w:val="39"/>
    <w:rsid w:val="00E0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641"/>
  </w:style>
  <w:style w:type="paragraph" w:styleId="Footer">
    <w:name w:val="footer"/>
    <w:basedOn w:val="Normal"/>
    <w:link w:val="FooterChar"/>
    <w:uiPriority w:val="99"/>
    <w:unhideWhenUsed/>
    <w:rsid w:val="00772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641"/>
  </w:style>
  <w:style w:type="paragraph" w:styleId="NormalWeb">
    <w:name w:val="Normal (Web)"/>
    <w:basedOn w:val="Normal"/>
    <w:uiPriority w:val="99"/>
    <w:semiHidden/>
    <w:unhideWhenUsed/>
    <w:rsid w:val="0052080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2080C"/>
    <w:pPr>
      <w:spacing w:after="0" w:line="240" w:lineRule="auto"/>
    </w:pPr>
  </w:style>
  <w:style w:type="character" w:styleId="Hyperlink">
    <w:name w:val="Hyperlink"/>
    <w:basedOn w:val="DefaultParagraphFont"/>
    <w:uiPriority w:val="99"/>
    <w:unhideWhenUsed/>
    <w:rsid w:val="00357D3D"/>
    <w:rPr>
      <w:color w:val="0000FF"/>
      <w:u w:val="single"/>
    </w:rPr>
  </w:style>
  <w:style w:type="character" w:customStyle="1" w:styleId="UnresolvedMention1">
    <w:name w:val="Unresolved Mention1"/>
    <w:basedOn w:val="DefaultParagraphFont"/>
    <w:uiPriority w:val="99"/>
    <w:semiHidden/>
    <w:unhideWhenUsed/>
    <w:rsid w:val="0000122D"/>
    <w:rPr>
      <w:color w:val="605E5C"/>
      <w:shd w:val="clear" w:color="auto" w:fill="E1DFDD"/>
    </w:rPr>
  </w:style>
  <w:style w:type="character" w:styleId="FollowedHyperlink">
    <w:name w:val="FollowedHyperlink"/>
    <w:basedOn w:val="DefaultParagraphFont"/>
    <w:uiPriority w:val="99"/>
    <w:semiHidden/>
    <w:unhideWhenUsed/>
    <w:rsid w:val="00A872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64267">
      <w:bodyDiv w:val="1"/>
      <w:marLeft w:val="0"/>
      <w:marRight w:val="0"/>
      <w:marTop w:val="0"/>
      <w:marBottom w:val="0"/>
      <w:divBdr>
        <w:top w:val="none" w:sz="0" w:space="0" w:color="auto"/>
        <w:left w:val="none" w:sz="0" w:space="0" w:color="auto"/>
        <w:bottom w:val="none" w:sz="0" w:space="0" w:color="auto"/>
        <w:right w:val="none" w:sz="0" w:space="0" w:color="auto"/>
      </w:divBdr>
    </w:div>
    <w:div w:id="181092317">
      <w:bodyDiv w:val="1"/>
      <w:marLeft w:val="0"/>
      <w:marRight w:val="0"/>
      <w:marTop w:val="0"/>
      <w:marBottom w:val="0"/>
      <w:divBdr>
        <w:top w:val="none" w:sz="0" w:space="0" w:color="auto"/>
        <w:left w:val="none" w:sz="0" w:space="0" w:color="auto"/>
        <w:bottom w:val="none" w:sz="0" w:space="0" w:color="auto"/>
        <w:right w:val="none" w:sz="0" w:space="0" w:color="auto"/>
      </w:divBdr>
    </w:div>
    <w:div w:id="261576081">
      <w:bodyDiv w:val="1"/>
      <w:marLeft w:val="0"/>
      <w:marRight w:val="0"/>
      <w:marTop w:val="0"/>
      <w:marBottom w:val="0"/>
      <w:divBdr>
        <w:top w:val="none" w:sz="0" w:space="0" w:color="auto"/>
        <w:left w:val="none" w:sz="0" w:space="0" w:color="auto"/>
        <w:bottom w:val="none" w:sz="0" w:space="0" w:color="auto"/>
        <w:right w:val="none" w:sz="0" w:space="0" w:color="auto"/>
      </w:divBdr>
    </w:div>
    <w:div w:id="470099961">
      <w:bodyDiv w:val="1"/>
      <w:marLeft w:val="0"/>
      <w:marRight w:val="0"/>
      <w:marTop w:val="0"/>
      <w:marBottom w:val="0"/>
      <w:divBdr>
        <w:top w:val="none" w:sz="0" w:space="0" w:color="auto"/>
        <w:left w:val="none" w:sz="0" w:space="0" w:color="auto"/>
        <w:bottom w:val="none" w:sz="0" w:space="0" w:color="auto"/>
        <w:right w:val="none" w:sz="0" w:space="0" w:color="auto"/>
      </w:divBdr>
    </w:div>
    <w:div w:id="559943896">
      <w:bodyDiv w:val="1"/>
      <w:marLeft w:val="0"/>
      <w:marRight w:val="0"/>
      <w:marTop w:val="0"/>
      <w:marBottom w:val="0"/>
      <w:divBdr>
        <w:top w:val="none" w:sz="0" w:space="0" w:color="auto"/>
        <w:left w:val="none" w:sz="0" w:space="0" w:color="auto"/>
        <w:bottom w:val="none" w:sz="0" w:space="0" w:color="auto"/>
        <w:right w:val="none" w:sz="0" w:space="0" w:color="auto"/>
      </w:divBdr>
    </w:div>
    <w:div w:id="589392370">
      <w:bodyDiv w:val="1"/>
      <w:marLeft w:val="120"/>
      <w:marRight w:val="120"/>
      <w:marTop w:val="0"/>
      <w:marBottom w:val="0"/>
      <w:divBdr>
        <w:top w:val="none" w:sz="0" w:space="0" w:color="auto"/>
        <w:left w:val="none" w:sz="0" w:space="0" w:color="auto"/>
        <w:bottom w:val="none" w:sz="0" w:space="0" w:color="auto"/>
        <w:right w:val="none" w:sz="0" w:space="0" w:color="auto"/>
      </w:divBdr>
      <w:divsChild>
        <w:div w:id="193733279">
          <w:marLeft w:val="0"/>
          <w:marRight w:val="0"/>
          <w:marTop w:val="0"/>
          <w:marBottom w:val="0"/>
          <w:divBdr>
            <w:top w:val="none" w:sz="0" w:space="0" w:color="auto"/>
            <w:left w:val="none" w:sz="0" w:space="0" w:color="auto"/>
            <w:bottom w:val="none" w:sz="0" w:space="0" w:color="auto"/>
            <w:right w:val="none" w:sz="0" w:space="0" w:color="auto"/>
          </w:divBdr>
          <w:divsChild>
            <w:div w:id="297224306">
              <w:marLeft w:val="0"/>
              <w:marRight w:val="0"/>
              <w:marTop w:val="0"/>
              <w:marBottom w:val="0"/>
              <w:divBdr>
                <w:top w:val="none" w:sz="0" w:space="0" w:color="auto"/>
                <w:left w:val="none" w:sz="0" w:space="0" w:color="auto"/>
                <w:bottom w:val="none" w:sz="0" w:space="0" w:color="auto"/>
                <w:right w:val="none" w:sz="0" w:space="0" w:color="auto"/>
              </w:divBdr>
            </w:div>
            <w:div w:id="694187574">
              <w:marLeft w:val="0"/>
              <w:marRight w:val="0"/>
              <w:marTop w:val="0"/>
              <w:marBottom w:val="0"/>
              <w:divBdr>
                <w:top w:val="none" w:sz="0" w:space="0" w:color="auto"/>
                <w:left w:val="none" w:sz="0" w:space="0" w:color="auto"/>
                <w:bottom w:val="none" w:sz="0" w:space="0" w:color="auto"/>
                <w:right w:val="none" w:sz="0" w:space="0" w:color="auto"/>
              </w:divBdr>
            </w:div>
            <w:div w:id="928848255">
              <w:marLeft w:val="0"/>
              <w:marRight w:val="0"/>
              <w:marTop w:val="0"/>
              <w:marBottom w:val="0"/>
              <w:divBdr>
                <w:top w:val="none" w:sz="0" w:space="0" w:color="auto"/>
                <w:left w:val="none" w:sz="0" w:space="0" w:color="auto"/>
                <w:bottom w:val="none" w:sz="0" w:space="0" w:color="auto"/>
                <w:right w:val="none" w:sz="0" w:space="0" w:color="auto"/>
              </w:divBdr>
            </w:div>
            <w:div w:id="1462462415">
              <w:marLeft w:val="0"/>
              <w:marRight w:val="0"/>
              <w:marTop w:val="0"/>
              <w:marBottom w:val="0"/>
              <w:divBdr>
                <w:top w:val="none" w:sz="0" w:space="0" w:color="auto"/>
                <w:left w:val="none" w:sz="0" w:space="0" w:color="auto"/>
                <w:bottom w:val="none" w:sz="0" w:space="0" w:color="auto"/>
                <w:right w:val="none" w:sz="0" w:space="0" w:color="auto"/>
              </w:divBdr>
            </w:div>
            <w:div w:id="1466772830">
              <w:marLeft w:val="0"/>
              <w:marRight w:val="0"/>
              <w:marTop w:val="0"/>
              <w:marBottom w:val="0"/>
              <w:divBdr>
                <w:top w:val="none" w:sz="0" w:space="0" w:color="auto"/>
                <w:left w:val="none" w:sz="0" w:space="0" w:color="auto"/>
                <w:bottom w:val="none" w:sz="0" w:space="0" w:color="auto"/>
                <w:right w:val="none" w:sz="0" w:space="0" w:color="auto"/>
              </w:divBdr>
            </w:div>
            <w:div w:id="2026863841">
              <w:marLeft w:val="0"/>
              <w:marRight w:val="0"/>
              <w:marTop w:val="0"/>
              <w:marBottom w:val="0"/>
              <w:divBdr>
                <w:top w:val="none" w:sz="0" w:space="0" w:color="auto"/>
                <w:left w:val="none" w:sz="0" w:space="0" w:color="auto"/>
                <w:bottom w:val="none" w:sz="0" w:space="0" w:color="auto"/>
                <w:right w:val="none" w:sz="0" w:space="0" w:color="auto"/>
              </w:divBdr>
            </w:div>
            <w:div w:id="2140106483">
              <w:marLeft w:val="0"/>
              <w:marRight w:val="0"/>
              <w:marTop w:val="0"/>
              <w:marBottom w:val="0"/>
              <w:divBdr>
                <w:top w:val="none" w:sz="0" w:space="0" w:color="auto"/>
                <w:left w:val="none" w:sz="0" w:space="0" w:color="auto"/>
                <w:bottom w:val="none" w:sz="0" w:space="0" w:color="auto"/>
                <w:right w:val="none" w:sz="0" w:space="0" w:color="auto"/>
              </w:divBdr>
            </w:div>
          </w:divsChild>
        </w:div>
        <w:div w:id="498809683">
          <w:marLeft w:val="0"/>
          <w:marRight w:val="0"/>
          <w:marTop w:val="0"/>
          <w:marBottom w:val="0"/>
          <w:divBdr>
            <w:top w:val="none" w:sz="0" w:space="0" w:color="auto"/>
            <w:left w:val="none" w:sz="0" w:space="0" w:color="auto"/>
            <w:bottom w:val="none" w:sz="0" w:space="0" w:color="auto"/>
            <w:right w:val="none" w:sz="0" w:space="0" w:color="auto"/>
          </w:divBdr>
          <w:divsChild>
            <w:div w:id="252057207">
              <w:marLeft w:val="0"/>
              <w:marRight w:val="0"/>
              <w:marTop w:val="0"/>
              <w:marBottom w:val="0"/>
              <w:divBdr>
                <w:top w:val="none" w:sz="0" w:space="0" w:color="auto"/>
                <w:left w:val="none" w:sz="0" w:space="0" w:color="auto"/>
                <w:bottom w:val="none" w:sz="0" w:space="0" w:color="auto"/>
                <w:right w:val="none" w:sz="0" w:space="0" w:color="auto"/>
              </w:divBdr>
            </w:div>
            <w:div w:id="580061494">
              <w:marLeft w:val="0"/>
              <w:marRight w:val="0"/>
              <w:marTop w:val="0"/>
              <w:marBottom w:val="0"/>
              <w:divBdr>
                <w:top w:val="none" w:sz="0" w:space="0" w:color="auto"/>
                <w:left w:val="none" w:sz="0" w:space="0" w:color="auto"/>
                <w:bottom w:val="none" w:sz="0" w:space="0" w:color="auto"/>
                <w:right w:val="none" w:sz="0" w:space="0" w:color="auto"/>
              </w:divBdr>
            </w:div>
            <w:div w:id="866985617">
              <w:marLeft w:val="0"/>
              <w:marRight w:val="0"/>
              <w:marTop w:val="0"/>
              <w:marBottom w:val="0"/>
              <w:divBdr>
                <w:top w:val="none" w:sz="0" w:space="0" w:color="auto"/>
                <w:left w:val="none" w:sz="0" w:space="0" w:color="auto"/>
                <w:bottom w:val="none" w:sz="0" w:space="0" w:color="auto"/>
                <w:right w:val="none" w:sz="0" w:space="0" w:color="auto"/>
              </w:divBdr>
            </w:div>
            <w:div w:id="1024751391">
              <w:marLeft w:val="0"/>
              <w:marRight w:val="0"/>
              <w:marTop w:val="0"/>
              <w:marBottom w:val="0"/>
              <w:divBdr>
                <w:top w:val="none" w:sz="0" w:space="0" w:color="auto"/>
                <w:left w:val="none" w:sz="0" w:space="0" w:color="auto"/>
                <w:bottom w:val="none" w:sz="0" w:space="0" w:color="auto"/>
                <w:right w:val="none" w:sz="0" w:space="0" w:color="auto"/>
              </w:divBdr>
            </w:div>
            <w:div w:id="1421415310">
              <w:marLeft w:val="0"/>
              <w:marRight w:val="0"/>
              <w:marTop w:val="0"/>
              <w:marBottom w:val="0"/>
              <w:divBdr>
                <w:top w:val="none" w:sz="0" w:space="0" w:color="auto"/>
                <w:left w:val="none" w:sz="0" w:space="0" w:color="auto"/>
                <w:bottom w:val="none" w:sz="0" w:space="0" w:color="auto"/>
                <w:right w:val="none" w:sz="0" w:space="0" w:color="auto"/>
              </w:divBdr>
            </w:div>
            <w:div w:id="1468351999">
              <w:marLeft w:val="0"/>
              <w:marRight w:val="0"/>
              <w:marTop w:val="0"/>
              <w:marBottom w:val="0"/>
              <w:divBdr>
                <w:top w:val="none" w:sz="0" w:space="0" w:color="auto"/>
                <w:left w:val="none" w:sz="0" w:space="0" w:color="auto"/>
                <w:bottom w:val="none" w:sz="0" w:space="0" w:color="auto"/>
                <w:right w:val="none" w:sz="0" w:space="0" w:color="auto"/>
              </w:divBdr>
            </w:div>
            <w:div w:id="1564364778">
              <w:marLeft w:val="0"/>
              <w:marRight w:val="0"/>
              <w:marTop w:val="0"/>
              <w:marBottom w:val="0"/>
              <w:divBdr>
                <w:top w:val="none" w:sz="0" w:space="0" w:color="auto"/>
                <w:left w:val="none" w:sz="0" w:space="0" w:color="auto"/>
                <w:bottom w:val="none" w:sz="0" w:space="0" w:color="auto"/>
                <w:right w:val="none" w:sz="0" w:space="0" w:color="auto"/>
              </w:divBdr>
            </w:div>
          </w:divsChild>
        </w:div>
        <w:div w:id="1175998304">
          <w:marLeft w:val="0"/>
          <w:marRight w:val="0"/>
          <w:marTop w:val="0"/>
          <w:marBottom w:val="0"/>
          <w:divBdr>
            <w:top w:val="none" w:sz="0" w:space="0" w:color="auto"/>
            <w:left w:val="none" w:sz="0" w:space="0" w:color="auto"/>
            <w:bottom w:val="none" w:sz="0" w:space="0" w:color="auto"/>
            <w:right w:val="none" w:sz="0" w:space="0" w:color="auto"/>
          </w:divBdr>
          <w:divsChild>
            <w:div w:id="398403365">
              <w:marLeft w:val="0"/>
              <w:marRight w:val="0"/>
              <w:marTop w:val="0"/>
              <w:marBottom w:val="0"/>
              <w:divBdr>
                <w:top w:val="none" w:sz="0" w:space="0" w:color="auto"/>
                <w:left w:val="none" w:sz="0" w:space="0" w:color="auto"/>
                <w:bottom w:val="none" w:sz="0" w:space="0" w:color="auto"/>
                <w:right w:val="none" w:sz="0" w:space="0" w:color="auto"/>
              </w:divBdr>
            </w:div>
            <w:div w:id="576524962">
              <w:marLeft w:val="0"/>
              <w:marRight w:val="0"/>
              <w:marTop w:val="0"/>
              <w:marBottom w:val="0"/>
              <w:divBdr>
                <w:top w:val="none" w:sz="0" w:space="0" w:color="auto"/>
                <w:left w:val="none" w:sz="0" w:space="0" w:color="auto"/>
                <w:bottom w:val="none" w:sz="0" w:space="0" w:color="auto"/>
                <w:right w:val="none" w:sz="0" w:space="0" w:color="auto"/>
              </w:divBdr>
            </w:div>
            <w:div w:id="835656299">
              <w:marLeft w:val="0"/>
              <w:marRight w:val="0"/>
              <w:marTop w:val="0"/>
              <w:marBottom w:val="0"/>
              <w:divBdr>
                <w:top w:val="none" w:sz="0" w:space="0" w:color="auto"/>
                <w:left w:val="none" w:sz="0" w:space="0" w:color="auto"/>
                <w:bottom w:val="none" w:sz="0" w:space="0" w:color="auto"/>
                <w:right w:val="none" w:sz="0" w:space="0" w:color="auto"/>
              </w:divBdr>
            </w:div>
            <w:div w:id="900098132">
              <w:marLeft w:val="0"/>
              <w:marRight w:val="0"/>
              <w:marTop w:val="0"/>
              <w:marBottom w:val="0"/>
              <w:divBdr>
                <w:top w:val="none" w:sz="0" w:space="0" w:color="auto"/>
                <w:left w:val="none" w:sz="0" w:space="0" w:color="auto"/>
                <w:bottom w:val="none" w:sz="0" w:space="0" w:color="auto"/>
                <w:right w:val="none" w:sz="0" w:space="0" w:color="auto"/>
              </w:divBdr>
            </w:div>
            <w:div w:id="1687948109">
              <w:marLeft w:val="0"/>
              <w:marRight w:val="0"/>
              <w:marTop w:val="0"/>
              <w:marBottom w:val="0"/>
              <w:divBdr>
                <w:top w:val="none" w:sz="0" w:space="0" w:color="auto"/>
                <w:left w:val="none" w:sz="0" w:space="0" w:color="auto"/>
                <w:bottom w:val="none" w:sz="0" w:space="0" w:color="auto"/>
                <w:right w:val="none" w:sz="0" w:space="0" w:color="auto"/>
              </w:divBdr>
            </w:div>
            <w:div w:id="1735621468">
              <w:marLeft w:val="0"/>
              <w:marRight w:val="0"/>
              <w:marTop w:val="0"/>
              <w:marBottom w:val="0"/>
              <w:divBdr>
                <w:top w:val="none" w:sz="0" w:space="0" w:color="auto"/>
                <w:left w:val="none" w:sz="0" w:space="0" w:color="auto"/>
                <w:bottom w:val="none" w:sz="0" w:space="0" w:color="auto"/>
                <w:right w:val="none" w:sz="0" w:space="0" w:color="auto"/>
              </w:divBdr>
            </w:div>
            <w:div w:id="18623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3742">
      <w:bodyDiv w:val="1"/>
      <w:marLeft w:val="0"/>
      <w:marRight w:val="0"/>
      <w:marTop w:val="0"/>
      <w:marBottom w:val="0"/>
      <w:divBdr>
        <w:top w:val="none" w:sz="0" w:space="0" w:color="auto"/>
        <w:left w:val="none" w:sz="0" w:space="0" w:color="auto"/>
        <w:bottom w:val="none" w:sz="0" w:space="0" w:color="auto"/>
        <w:right w:val="none" w:sz="0" w:space="0" w:color="auto"/>
      </w:divBdr>
    </w:div>
    <w:div w:id="787511171">
      <w:bodyDiv w:val="1"/>
      <w:marLeft w:val="0"/>
      <w:marRight w:val="0"/>
      <w:marTop w:val="0"/>
      <w:marBottom w:val="0"/>
      <w:divBdr>
        <w:top w:val="none" w:sz="0" w:space="0" w:color="auto"/>
        <w:left w:val="none" w:sz="0" w:space="0" w:color="auto"/>
        <w:bottom w:val="none" w:sz="0" w:space="0" w:color="auto"/>
        <w:right w:val="none" w:sz="0" w:space="0" w:color="auto"/>
      </w:divBdr>
    </w:div>
    <w:div w:id="821429301">
      <w:bodyDiv w:val="1"/>
      <w:marLeft w:val="0"/>
      <w:marRight w:val="0"/>
      <w:marTop w:val="0"/>
      <w:marBottom w:val="0"/>
      <w:divBdr>
        <w:top w:val="none" w:sz="0" w:space="0" w:color="auto"/>
        <w:left w:val="none" w:sz="0" w:space="0" w:color="auto"/>
        <w:bottom w:val="none" w:sz="0" w:space="0" w:color="auto"/>
        <w:right w:val="none" w:sz="0" w:space="0" w:color="auto"/>
      </w:divBdr>
    </w:div>
    <w:div w:id="856771127">
      <w:bodyDiv w:val="1"/>
      <w:marLeft w:val="0"/>
      <w:marRight w:val="0"/>
      <w:marTop w:val="0"/>
      <w:marBottom w:val="0"/>
      <w:divBdr>
        <w:top w:val="none" w:sz="0" w:space="0" w:color="auto"/>
        <w:left w:val="none" w:sz="0" w:space="0" w:color="auto"/>
        <w:bottom w:val="none" w:sz="0" w:space="0" w:color="auto"/>
        <w:right w:val="none" w:sz="0" w:space="0" w:color="auto"/>
      </w:divBdr>
    </w:div>
    <w:div w:id="877163025">
      <w:bodyDiv w:val="1"/>
      <w:marLeft w:val="120"/>
      <w:marRight w:val="120"/>
      <w:marTop w:val="0"/>
      <w:marBottom w:val="0"/>
      <w:divBdr>
        <w:top w:val="none" w:sz="0" w:space="0" w:color="auto"/>
        <w:left w:val="none" w:sz="0" w:space="0" w:color="auto"/>
        <w:bottom w:val="none" w:sz="0" w:space="0" w:color="auto"/>
        <w:right w:val="none" w:sz="0" w:space="0" w:color="auto"/>
      </w:divBdr>
      <w:divsChild>
        <w:div w:id="1619263629">
          <w:marLeft w:val="0"/>
          <w:marRight w:val="0"/>
          <w:marTop w:val="0"/>
          <w:marBottom w:val="0"/>
          <w:divBdr>
            <w:top w:val="none" w:sz="0" w:space="0" w:color="auto"/>
            <w:left w:val="none" w:sz="0" w:space="0" w:color="auto"/>
            <w:bottom w:val="none" w:sz="0" w:space="0" w:color="auto"/>
            <w:right w:val="none" w:sz="0" w:space="0" w:color="auto"/>
          </w:divBdr>
          <w:divsChild>
            <w:div w:id="8493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5615">
      <w:bodyDiv w:val="1"/>
      <w:marLeft w:val="0"/>
      <w:marRight w:val="0"/>
      <w:marTop w:val="0"/>
      <w:marBottom w:val="0"/>
      <w:divBdr>
        <w:top w:val="none" w:sz="0" w:space="0" w:color="auto"/>
        <w:left w:val="none" w:sz="0" w:space="0" w:color="auto"/>
        <w:bottom w:val="none" w:sz="0" w:space="0" w:color="auto"/>
        <w:right w:val="none" w:sz="0" w:space="0" w:color="auto"/>
      </w:divBdr>
    </w:div>
    <w:div w:id="1090850055">
      <w:bodyDiv w:val="1"/>
      <w:marLeft w:val="0"/>
      <w:marRight w:val="0"/>
      <w:marTop w:val="0"/>
      <w:marBottom w:val="0"/>
      <w:divBdr>
        <w:top w:val="none" w:sz="0" w:space="0" w:color="auto"/>
        <w:left w:val="none" w:sz="0" w:space="0" w:color="auto"/>
        <w:bottom w:val="none" w:sz="0" w:space="0" w:color="auto"/>
        <w:right w:val="none" w:sz="0" w:space="0" w:color="auto"/>
      </w:divBdr>
    </w:div>
    <w:div w:id="1160733116">
      <w:bodyDiv w:val="1"/>
      <w:marLeft w:val="0"/>
      <w:marRight w:val="0"/>
      <w:marTop w:val="0"/>
      <w:marBottom w:val="0"/>
      <w:divBdr>
        <w:top w:val="none" w:sz="0" w:space="0" w:color="auto"/>
        <w:left w:val="none" w:sz="0" w:space="0" w:color="auto"/>
        <w:bottom w:val="none" w:sz="0" w:space="0" w:color="auto"/>
        <w:right w:val="none" w:sz="0" w:space="0" w:color="auto"/>
      </w:divBdr>
    </w:div>
    <w:div w:id="1163356461">
      <w:bodyDiv w:val="1"/>
      <w:marLeft w:val="0"/>
      <w:marRight w:val="0"/>
      <w:marTop w:val="0"/>
      <w:marBottom w:val="0"/>
      <w:divBdr>
        <w:top w:val="none" w:sz="0" w:space="0" w:color="auto"/>
        <w:left w:val="none" w:sz="0" w:space="0" w:color="auto"/>
        <w:bottom w:val="none" w:sz="0" w:space="0" w:color="auto"/>
        <w:right w:val="none" w:sz="0" w:space="0" w:color="auto"/>
      </w:divBdr>
    </w:div>
    <w:div w:id="1194801536">
      <w:bodyDiv w:val="1"/>
      <w:marLeft w:val="0"/>
      <w:marRight w:val="0"/>
      <w:marTop w:val="0"/>
      <w:marBottom w:val="0"/>
      <w:divBdr>
        <w:top w:val="none" w:sz="0" w:space="0" w:color="auto"/>
        <w:left w:val="none" w:sz="0" w:space="0" w:color="auto"/>
        <w:bottom w:val="none" w:sz="0" w:space="0" w:color="auto"/>
        <w:right w:val="none" w:sz="0" w:space="0" w:color="auto"/>
      </w:divBdr>
    </w:div>
    <w:div w:id="1275672136">
      <w:bodyDiv w:val="1"/>
      <w:marLeft w:val="0"/>
      <w:marRight w:val="0"/>
      <w:marTop w:val="0"/>
      <w:marBottom w:val="0"/>
      <w:divBdr>
        <w:top w:val="none" w:sz="0" w:space="0" w:color="auto"/>
        <w:left w:val="none" w:sz="0" w:space="0" w:color="auto"/>
        <w:bottom w:val="none" w:sz="0" w:space="0" w:color="auto"/>
        <w:right w:val="none" w:sz="0" w:space="0" w:color="auto"/>
      </w:divBdr>
    </w:div>
    <w:div w:id="1312098406">
      <w:bodyDiv w:val="1"/>
      <w:marLeft w:val="120"/>
      <w:marRight w:val="120"/>
      <w:marTop w:val="0"/>
      <w:marBottom w:val="0"/>
      <w:divBdr>
        <w:top w:val="none" w:sz="0" w:space="0" w:color="auto"/>
        <w:left w:val="none" w:sz="0" w:space="0" w:color="auto"/>
        <w:bottom w:val="none" w:sz="0" w:space="0" w:color="auto"/>
        <w:right w:val="none" w:sz="0" w:space="0" w:color="auto"/>
      </w:divBdr>
      <w:divsChild>
        <w:div w:id="942881388">
          <w:marLeft w:val="0"/>
          <w:marRight w:val="0"/>
          <w:marTop w:val="0"/>
          <w:marBottom w:val="0"/>
          <w:divBdr>
            <w:top w:val="none" w:sz="0" w:space="0" w:color="auto"/>
            <w:left w:val="none" w:sz="0" w:space="0" w:color="auto"/>
            <w:bottom w:val="none" w:sz="0" w:space="0" w:color="auto"/>
            <w:right w:val="none" w:sz="0" w:space="0" w:color="auto"/>
          </w:divBdr>
          <w:divsChild>
            <w:div w:id="37898270">
              <w:marLeft w:val="0"/>
              <w:marRight w:val="0"/>
              <w:marTop w:val="0"/>
              <w:marBottom w:val="0"/>
              <w:divBdr>
                <w:top w:val="none" w:sz="0" w:space="0" w:color="auto"/>
                <w:left w:val="none" w:sz="0" w:space="0" w:color="auto"/>
                <w:bottom w:val="none" w:sz="0" w:space="0" w:color="auto"/>
                <w:right w:val="none" w:sz="0" w:space="0" w:color="auto"/>
              </w:divBdr>
            </w:div>
            <w:div w:id="270473843">
              <w:marLeft w:val="0"/>
              <w:marRight w:val="0"/>
              <w:marTop w:val="0"/>
              <w:marBottom w:val="0"/>
              <w:divBdr>
                <w:top w:val="none" w:sz="0" w:space="0" w:color="auto"/>
                <w:left w:val="none" w:sz="0" w:space="0" w:color="auto"/>
                <w:bottom w:val="none" w:sz="0" w:space="0" w:color="auto"/>
                <w:right w:val="none" w:sz="0" w:space="0" w:color="auto"/>
              </w:divBdr>
            </w:div>
            <w:div w:id="440883598">
              <w:marLeft w:val="0"/>
              <w:marRight w:val="0"/>
              <w:marTop w:val="0"/>
              <w:marBottom w:val="0"/>
              <w:divBdr>
                <w:top w:val="none" w:sz="0" w:space="0" w:color="auto"/>
                <w:left w:val="none" w:sz="0" w:space="0" w:color="auto"/>
                <w:bottom w:val="none" w:sz="0" w:space="0" w:color="auto"/>
                <w:right w:val="none" w:sz="0" w:space="0" w:color="auto"/>
              </w:divBdr>
            </w:div>
            <w:div w:id="1013142229">
              <w:marLeft w:val="0"/>
              <w:marRight w:val="0"/>
              <w:marTop w:val="0"/>
              <w:marBottom w:val="0"/>
              <w:divBdr>
                <w:top w:val="none" w:sz="0" w:space="0" w:color="auto"/>
                <w:left w:val="none" w:sz="0" w:space="0" w:color="auto"/>
                <w:bottom w:val="none" w:sz="0" w:space="0" w:color="auto"/>
                <w:right w:val="none" w:sz="0" w:space="0" w:color="auto"/>
              </w:divBdr>
            </w:div>
            <w:div w:id="1208757510">
              <w:marLeft w:val="0"/>
              <w:marRight w:val="0"/>
              <w:marTop w:val="0"/>
              <w:marBottom w:val="0"/>
              <w:divBdr>
                <w:top w:val="none" w:sz="0" w:space="0" w:color="auto"/>
                <w:left w:val="none" w:sz="0" w:space="0" w:color="auto"/>
                <w:bottom w:val="none" w:sz="0" w:space="0" w:color="auto"/>
                <w:right w:val="none" w:sz="0" w:space="0" w:color="auto"/>
              </w:divBdr>
            </w:div>
            <w:div w:id="1246961708">
              <w:marLeft w:val="0"/>
              <w:marRight w:val="0"/>
              <w:marTop w:val="0"/>
              <w:marBottom w:val="0"/>
              <w:divBdr>
                <w:top w:val="none" w:sz="0" w:space="0" w:color="auto"/>
                <w:left w:val="none" w:sz="0" w:space="0" w:color="auto"/>
                <w:bottom w:val="none" w:sz="0" w:space="0" w:color="auto"/>
                <w:right w:val="none" w:sz="0" w:space="0" w:color="auto"/>
              </w:divBdr>
            </w:div>
            <w:div w:id="1525051752">
              <w:marLeft w:val="0"/>
              <w:marRight w:val="0"/>
              <w:marTop w:val="0"/>
              <w:marBottom w:val="0"/>
              <w:divBdr>
                <w:top w:val="none" w:sz="0" w:space="0" w:color="auto"/>
                <w:left w:val="none" w:sz="0" w:space="0" w:color="auto"/>
                <w:bottom w:val="none" w:sz="0" w:space="0" w:color="auto"/>
                <w:right w:val="none" w:sz="0" w:space="0" w:color="auto"/>
              </w:divBdr>
            </w:div>
          </w:divsChild>
        </w:div>
        <w:div w:id="1944650585">
          <w:marLeft w:val="0"/>
          <w:marRight w:val="0"/>
          <w:marTop w:val="0"/>
          <w:marBottom w:val="0"/>
          <w:divBdr>
            <w:top w:val="none" w:sz="0" w:space="0" w:color="auto"/>
            <w:left w:val="none" w:sz="0" w:space="0" w:color="auto"/>
            <w:bottom w:val="none" w:sz="0" w:space="0" w:color="auto"/>
            <w:right w:val="none" w:sz="0" w:space="0" w:color="auto"/>
          </w:divBdr>
          <w:divsChild>
            <w:div w:id="558592717">
              <w:marLeft w:val="0"/>
              <w:marRight w:val="0"/>
              <w:marTop w:val="0"/>
              <w:marBottom w:val="0"/>
              <w:divBdr>
                <w:top w:val="none" w:sz="0" w:space="0" w:color="auto"/>
                <w:left w:val="none" w:sz="0" w:space="0" w:color="auto"/>
                <w:bottom w:val="none" w:sz="0" w:space="0" w:color="auto"/>
                <w:right w:val="none" w:sz="0" w:space="0" w:color="auto"/>
              </w:divBdr>
            </w:div>
            <w:div w:id="595671647">
              <w:marLeft w:val="0"/>
              <w:marRight w:val="0"/>
              <w:marTop w:val="0"/>
              <w:marBottom w:val="0"/>
              <w:divBdr>
                <w:top w:val="none" w:sz="0" w:space="0" w:color="auto"/>
                <w:left w:val="none" w:sz="0" w:space="0" w:color="auto"/>
                <w:bottom w:val="none" w:sz="0" w:space="0" w:color="auto"/>
                <w:right w:val="none" w:sz="0" w:space="0" w:color="auto"/>
              </w:divBdr>
            </w:div>
            <w:div w:id="865944157">
              <w:marLeft w:val="0"/>
              <w:marRight w:val="0"/>
              <w:marTop w:val="0"/>
              <w:marBottom w:val="0"/>
              <w:divBdr>
                <w:top w:val="none" w:sz="0" w:space="0" w:color="auto"/>
                <w:left w:val="none" w:sz="0" w:space="0" w:color="auto"/>
                <w:bottom w:val="none" w:sz="0" w:space="0" w:color="auto"/>
                <w:right w:val="none" w:sz="0" w:space="0" w:color="auto"/>
              </w:divBdr>
            </w:div>
            <w:div w:id="1049376908">
              <w:marLeft w:val="0"/>
              <w:marRight w:val="0"/>
              <w:marTop w:val="0"/>
              <w:marBottom w:val="0"/>
              <w:divBdr>
                <w:top w:val="none" w:sz="0" w:space="0" w:color="auto"/>
                <w:left w:val="none" w:sz="0" w:space="0" w:color="auto"/>
                <w:bottom w:val="none" w:sz="0" w:space="0" w:color="auto"/>
                <w:right w:val="none" w:sz="0" w:space="0" w:color="auto"/>
              </w:divBdr>
            </w:div>
            <w:div w:id="1255165156">
              <w:marLeft w:val="0"/>
              <w:marRight w:val="0"/>
              <w:marTop w:val="0"/>
              <w:marBottom w:val="0"/>
              <w:divBdr>
                <w:top w:val="none" w:sz="0" w:space="0" w:color="auto"/>
                <w:left w:val="none" w:sz="0" w:space="0" w:color="auto"/>
                <w:bottom w:val="none" w:sz="0" w:space="0" w:color="auto"/>
                <w:right w:val="none" w:sz="0" w:space="0" w:color="auto"/>
              </w:divBdr>
            </w:div>
            <w:div w:id="1943687123">
              <w:marLeft w:val="0"/>
              <w:marRight w:val="0"/>
              <w:marTop w:val="0"/>
              <w:marBottom w:val="0"/>
              <w:divBdr>
                <w:top w:val="none" w:sz="0" w:space="0" w:color="auto"/>
                <w:left w:val="none" w:sz="0" w:space="0" w:color="auto"/>
                <w:bottom w:val="none" w:sz="0" w:space="0" w:color="auto"/>
                <w:right w:val="none" w:sz="0" w:space="0" w:color="auto"/>
              </w:divBdr>
            </w:div>
            <w:div w:id="2059015019">
              <w:marLeft w:val="0"/>
              <w:marRight w:val="0"/>
              <w:marTop w:val="0"/>
              <w:marBottom w:val="0"/>
              <w:divBdr>
                <w:top w:val="none" w:sz="0" w:space="0" w:color="auto"/>
                <w:left w:val="none" w:sz="0" w:space="0" w:color="auto"/>
                <w:bottom w:val="none" w:sz="0" w:space="0" w:color="auto"/>
                <w:right w:val="none" w:sz="0" w:space="0" w:color="auto"/>
              </w:divBdr>
            </w:div>
          </w:divsChild>
        </w:div>
        <w:div w:id="2141143163">
          <w:marLeft w:val="0"/>
          <w:marRight w:val="0"/>
          <w:marTop w:val="0"/>
          <w:marBottom w:val="0"/>
          <w:divBdr>
            <w:top w:val="none" w:sz="0" w:space="0" w:color="auto"/>
            <w:left w:val="none" w:sz="0" w:space="0" w:color="auto"/>
            <w:bottom w:val="none" w:sz="0" w:space="0" w:color="auto"/>
            <w:right w:val="none" w:sz="0" w:space="0" w:color="auto"/>
          </w:divBdr>
          <w:divsChild>
            <w:div w:id="328406785">
              <w:marLeft w:val="0"/>
              <w:marRight w:val="0"/>
              <w:marTop w:val="0"/>
              <w:marBottom w:val="0"/>
              <w:divBdr>
                <w:top w:val="none" w:sz="0" w:space="0" w:color="auto"/>
                <w:left w:val="none" w:sz="0" w:space="0" w:color="auto"/>
                <w:bottom w:val="none" w:sz="0" w:space="0" w:color="auto"/>
                <w:right w:val="none" w:sz="0" w:space="0" w:color="auto"/>
              </w:divBdr>
            </w:div>
            <w:div w:id="537547565">
              <w:marLeft w:val="0"/>
              <w:marRight w:val="0"/>
              <w:marTop w:val="0"/>
              <w:marBottom w:val="0"/>
              <w:divBdr>
                <w:top w:val="none" w:sz="0" w:space="0" w:color="auto"/>
                <w:left w:val="none" w:sz="0" w:space="0" w:color="auto"/>
                <w:bottom w:val="none" w:sz="0" w:space="0" w:color="auto"/>
                <w:right w:val="none" w:sz="0" w:space="0" w:color="auto"/>
              </w:divBdr>
            </w:div>
            <w:div w:id="543635732">
              <w:marLeft w:val="0"/>
              <w:marRight w:val="0"/>
              <w:marTop w:val="0"/>
              <w:marBottom w:val="0"/>
              <w:divBdr>
                <w:top w:val="none" w:sz="0" w:space="0" w:color="auto"/>
                <w:left w:val="none" w:sz="0" w:space="0" w:color="auto"/>
                <w:bottom w:val="none" w:sz="0" w:space="0" w:color="auto"/>
                <w:right w:val="none" w:sz="0" w:space="0" w:color="auto"/>
              </w:divBdr>
            </w:div>
            <w:div w:id="1154486440">
              <w:marLeft w:val="0"/>
              <w:marRight w:val="0"/>
              <w:marTop w:val="0"/>
              <w:marBottom w:val="0"/>
              <w:divBdr>
                <w:top w:val="none" w:sz="0" w:space="0" w:color="auto"/>
                <w:left w:val="none" w:sz="0" w:space="0" w:color="auto"/>
                <w:bottom w:val="none" w:sz="0" w:space="0" w:color="auto"/>
                <w:right w:val="none" w:sz="0" w:space="0" w:color="auto"/>
              </w:divBdr>
            </w:div>
            <w:div w:id="1352799410">
              <w:marLeft w:val="0"/>
              <w:marRight w:val="0"/>
              <w:marTop w:val="0"/>
              <w:marBottom w:val="0"/>
              <w:divBdr>
                <w:top w:val="none" w:sz="0" w:space="0" w:color="auto"/>
                <w:left w:val="none" w:sz="0" w:space="0" w:color="auto"/>
                <w:bottom w:val="none" w:sz="0" w:space="0" w:color="auto"/>
                <w:right w:val="none" w:sz="0" w:space="0" w:color="auto"/>
              </w:divBdr>
            </w:div>
            <w:div w:id="1584951880">
              <w:marLeft w:val="0"/>
              <w:marRight w:val="0"/>
              <w:marTop w:val="0"/>
              <w:marBottom w:val="0"/>
              <w:divBdr>
                <w:top w:val="none" w:sz="0" w:space="0" w:color="auto"/>
                <w:left w:val="none" w:sz="0" w:space="0" w:color="auto"/>
                <w:bottom w:val="none" w:sz="0" w:space="0" w:color="auto"/>
                <w:right w:val="none" w:sz="0" w:space="0" w:color="auto"/>
              </w:divBdr>
            </w:div>
            <w:div w:id="20443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6142">
      <w:bodyDiv w:val="1"/>
      <w:marLeft w:val="0"/>
      <w:marRight w:val="0"/>
      <w:marTop w:val="0"/>
      <w:marBottom w:val="0"/>
      <w:divBdr>
        <w:top w:val="none" w:sz="0" w:space="0" w:color="auto"/>
        <w:left w:val="none" w:sz="0" w:space="0" w:color="auto"/>
        <w:bottom w:val="none" w:sz="0" w:space="0" w:color="auto"/>
        <w:right w:val="none" w:sz="0" w:space="0" w:color="auto"/>
      </w:divBdr>
    </w:div>
    <w:div w:id="1428497909">
      <w:bodyDiv w:val="1"/>
      <w:marLeft w:val="0"/>
      <w:marRight w:val="0"/>
      <w:marTop w:val="0"/>
      <w:marBottom w:val="0"/>
      <w:divBdr>
        <w:top w:val="none" w:sz="0" w:space="0" w:color="auto"/>
        <w:left w:val="none" w:sz="0" w:space="0" w:color="auto"/>
        <w:bottom w:val="none" w:sz="0" w:space="0" w:color="auto"/>
        <w:right w:val="none" w:sz="0" w:space="0" w:color="auto"/>
      </w:divBdr>
    </w:div>
    <w:div w:id="1486361846">
      <w:bodyDiv w:val="1"/>
      <w:marLeft w:val="0"/>
      <w:marRight w:val="0"/>
      <w:marTop w:val="0"/>
      <w:marBottom w:val="0"/>
      <w:divBdr>
        <w:top w:val="none" w:sz="0" w:space="0" w:color="auto"/>
        <w:left w:val="none" w:sz="0" w:space="0" w:color="auto"/>
        <w:bottom w:val="none" w:sz="0" w:space="0" w:color="auto"/>
        <w:right w:val="none" w:sz="0" w:space="0" w:color="auto"/>
      </w:divBdr>
    </w:div>
    <w:div w:id="1576553648">
      <w:bodyDiv w:val="1"/>
      <w:marLeft w:val="0"/>
      <w:marRight w:val="0"/>
      <w:marTop w:val="0"/>
      <w:marBottom w:val="0"/>
      <w:divBdr>
        <w:top w:val="none" w:sz="0" w:space="0" w:color="auto"/>
        <w:left w:val="none" w:sz="0" w:space="0" w:color="auto"/>
        <w:bottom w:val="none" w:sz="0" w:space="0" w:color="auto"/>
        <w:right w:val="none" w:sz="0" w:space="0" w:color="auto"/>
      </w:divBdr>
    </w:div>
    <w:div w:id="1678072490">
      <w:bodyDiv w:val="1"/>
      <w:marLeft w:val="0"/>
      <w:marRight w:val="0"/>
      <w:marTop w:val="0"/>
      <w:marBottom w:val="0"/>
      <w:divBdr>
        <w:top w:val="none" w:sz="0" w:space="0" w:color="auto"/>
        <w:left w:val="none" w:sz="0" w:space="0" w:color="auto"/>
        <w:bottom w:val="none" w:sz="0" w:space="0" w:color="auto"/>
        <w:right w:val="none" w:sz="0" w:space="0" w:color="auto"/>
      </w:divBdr>
    </w:div>
    <w:div w:id="1806657138">
      <w:bodyDiv w:val="1"/>
      <w:marLeft w:val="0"/>
      <w:marRight w:val="0"/>
      <w:marTop w:val="0"/>
      <w:marBottom w:val="0"/>
      <w:divBdr>
        <w:top w:val="none" w:sz="0" w:space="0" w:color="auto"/>
        <w:left w:val="none" w:sz="0" w:space="0" w:color="auto"/>
        <w:bottom w:val="none" w:sz="0" w:space="0" w:color="auto"/>
        <w:right w:val="none" w:sz="0" w:space="0" w:color="auto"/>
      </w:divBdr>
    </w:div>
    <w:div w:id="1890995453">
      <w:bodyDiv w:val="1"/>
      <w:marLeft w:val="0"/>
      <w:marRight w:val="0"/>
      <w:marTop w:val="0"/>
      <w:marBottom w:val="0"/>
      <w:divBdr>
        <w:top w:val="none" w:sz="0" w:space="0" w:color="auto"/>
        <w:left w:val="none" w:sz="0" w:space="0" w:color="auto"/>
        <w:bottom w:val="none" w:sz="0" w:space="0" w:color="auto"/>
        <w:right w:val="none" w:sz="0" w:space="0" w:color="auto"/>
      </w:divBdr>
    </w:div>
    <w:div w:id="1946495222">
      <w:bodyDiv w:val="1"/>
      <w:marLeft w:val="0"/>
      <w:marRight w:val="0"/>
      <w:marTop w:val="0"/>
      <w:marBottom w:val="0"/>
      <w:divBdr>
        <w:top w:val="none" w:sz="0" w:space="0" w:color="auto"/>
        <w:left w:val="none" w:sz="0" w:space="0" w:color="auto"/>
        <w:bottom w:val="none" w:sz="0" w:space="0" w:color="auto"/>
        <w:right w:val="none" w:sz="0" w:space="0" w:color="auto"/>
      </w:divBdr>
    </w:div>
    <w:div w:id="199957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D57606EC5D9D44AECB3710AC5C5133" ma:contentTypeVersion="12" ma:contentTypeDescription="Create a new document." ma:contentTypeScope="" ma:versionID="35fe7d13e3803f2484cb4e7993c2b134">
  <xsd:schema xmlns:xsd="http://www.w3.org/2001/XMLSchema" xmlns:xs="http://www.w3.org/2001/XMLSchema" xmlns:p="http://schemas.microsoft.com/office/2006/metadata/properties" xmlns:ns3="bba8d80d-ec62-4312-99ce-1d956b2b3b84" xmlns:ns4="a457e617-2928-4a8d-a412-1ef14502f3a1" targetNamespace="http://schemas.microsoft.com/office/2006/metadata/properties" ma:root="true" ma:fieldsID="4d5c3a869fe36de7c9b5e8258b8bdfb4" ns3:_="" ns4:_="">
    <xsd:import namespace="bba8d80d-ec62-4312-99ce-1d956b2b3b84"/>
    <xsd:import namespace="a457e617-2928-4a8d-a412-1ef14502f3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8d80d-ec62-4312-99ce-1d956b2b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7e617-2928-4a8d-a412-1ef14502f3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6E548-0FF7-4B09-89B9-9D1B6DA3EA06}">
  <ds:schemaRefs>
    <ds:schemaRef ds:uri="http://schemas.openxmlformats.org/officeDocument/2006/bibliography"/>
  </ds:schemaRefs>
</ds:datastoreItem>
</file>

<file path=customXml/itemProps2.xml><?xml version="1.0" encoding="utf-8"?>
<ds:datastoreItem xmlns:ds="http://schemas.openxmlformats.org/officeDocument/2006/customXml" ds:itemID="{FDCA965D-05D7-47B3-A004-DF18CFCA2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8d80d-ec62-4312-99ce-1d956b2b3b84"/>
    <ds:schemaRef ds:uri="a457e617-2928-4a8d-a412-1ef14502f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17C71-D40C-4A85-B560-F7BBD549C8F6}">
  <ds:schemaRefs>
    <ds:schemaRef ds:uri="http://schemas.microsoft.com/sharepoint/v3/contenttype/forms"/>
  </ds:schemaRefs>
</ds:datastoreItem>
</file>

<file path=customXml/itemProps4.xml><?xml version="1.0" encoding="utf-8"?>
<ds:datastoreItem xmlns:ds="http://schemas.openxmlformats.org/officeDocument/2006/customXml" ds:itemID="{EAC04824-5597-47A9-B0BD-30A28A14AA56}">
  <ds:schemaRefs>
    <ds:schemaRef ds:uri="a457e617-2928-4a8d-a412-1ef14502f3a1"/>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bba8d80d-ec62-4312-99ce-1d956b2b3b8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19617</Words>
  <Characters>111818</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131173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Guastaferro, Katelyn Marie</dc:creator>
  <cp:keywords/>
  <dc:description/>
  <cp:lastModifiedBy>Guastaferro, Katelyn Marie</cp:lastModifiedBy>
  <cp:revision>3</cp:revision>
  <cp:lastPrinted>2020-03-13T15:44:00Z</cp:lastPrinted>
  <dcterms:created xsi:type="dcterms:W3CDTF">2021-03-04T12:30:00Z</dcterms:created>
  <dcterms:modified xsi:type="dcterms:W3CDTF">2021-03-04T12:30:00Z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5ac082c8-11f3-3cff-ad18-126aaf3a11ab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0x01010028D57606EC5D9D44AECB3710AC5C5133</vt:lpwstr>
  </property>
</Properties>
</file>