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AF03E" w14:textId="77777777" w:rsidR="00E63105" w:rsidRDefault="00E63105" w:rsidP="00A22515">
      <w:pPr>
        <w:spacing w:after="0" w:line="480" w:lineRule="auto"/>
        <w:jc w:val="center"/>
        <w:rPr>
          <w:rFonts w:ascii="Times New Roman" w:hAnsi="Times New Roman" w:cs="Times New Roman"/>
          <w:b/>
          <w:bCs/>
          <w:sz w:val="20"/>
          <w:szCs w:val="20"/>
          <w:u w:val="single"/>
        </w:rPr>
      </w:pPr>
      <w:r w:rsidRPr="00E63105">
        <w:rPr>
          <w:rFonts w:ascii="Times New Roman" w:hAnsi="Times New Roman" w:cs="Times New Roman"/>
          <w:b/>
          <w:bCs/>
          <w:sz w:val="20"/>
          <w:szCs w:val="20"/>
          <w:u w:val="single"/>
        </w:rPr>
        <w:t xml:space="preserve">Associations between gun storage practices and parenting practices: A Pennsylvania study </w:t>
      </w:r>
    </w:p>
    <w:p w14:paraId="030DDA5C" w14:textId="6CF88C4A" w:rsidR="0035430A" w:rsidRPr="0096634D" w:rsidRDefault="0035430A" w:rsidP="00A22515">
      <w:pPr>
        <w:spacing w:after="0" w:line="480" w:lineRule="auto"/>
        <w:jc w:val="center"/>
        <w:rPr>
          <w:rFonts w:ascii="Times New Roman" w:hAnsi="Times New Roman" w:cs="Times New Roman"/>
          <w:b/>
          <w:bCs/>
          <w:sz w:val="20"/>
          <w:szCs w:val="20"/>
        </w:rPr>
      </w:pPr>
      <w:r w:rsidRPr="0096634D">
        <w:rPr>
          <w:rFonts w:ascii="Times New Roman" w:hAnsi="Times New Roman" w:cs="Times New Roman"/>
          <w:b/>
          <w:bCs/>
          <w:sz w:val="20"/>
          <w:szCs w:val="20"/>
        </w:rPr>
        <w:t>Abstract</w:t>
      </w:r>
    </w:p>
    <w:p w14:paraId="1AD6FE05" w14:textId="372E6CBB" w:rsidR="0035430A" w:rsidRPr="0096634D" w:rsidRDefault="00863CA7" w:rsidP="00863CA7">
      <w:pPr>
        <w:spacing w:after="0" w:line="480" w:lineRule="auto"/>
        <w:ind w:firstLine="720"/>
        <w:rPr>
          <w:rFonts w:ascii="Times New Roman" w:hAnsi="Times New Roman" w:cs="Times New Roman"/>
          <w:bCs/>
          <w:sz w:val="20"/>
          <w:szCs w:val="20"/>
        </w:rPr>
      </w:pPr>
      <w:r w:rsidRPr="0096634D">
        <w:rPr>
          <w:rFonts w:ascii="Times New Roman" w:hAnsi="Times New Roman" w:cs="Times New Roman"/>
          <w:sz w:val="20"/>
          <w:szCs w:val="20"/>
        </w:rPr>
        <w:t xml:space="preserve">This study examines how </w:t>
      </w:r>
      <w:r w:rsidR="005C4901">
        <w:rPr>
          <w:rFonts w:ascii="Times New Roman" w:hAnsi="Times New Roman" w:cs="Times New Roman"/>
          <w:sz w:val="20"/>
          <w:szCs w:val="20"/>
        </w:rPr>
        <w:t>parenting practices</w:t>
      </w:r>
      <w:r w:rsidRPr="0096634D">
        <w:rPr>
          <w:rFonts w:ascii="Times New Roman" w:hAnsi="Times New Roman" w:cs="Times New Roman"/>
          <w:sz w:val="20"/>
          <w:szCs w:val="20"/>
        </w:rPr>
        <w:t xml:space="preserve"> might </w:t>
      </w:r>
      <w:r w:rsidR="005C4901">
        <w:rPr>
          <w:rFonts w:ascii="Times New Roman" w:hAnsi="Times New Roman" w:cs="Times New Roman"/>
          <w:sz w:val="20"/>
          <w:szCs w:val="20"/>
        </w:rPr>
        <w:t>relate</w:t>
      </w:r>
      <w:r w:rsidRPr="0096634D">
        <w:rPr>
          <w:rFonts w:ascii="Times New Roman" w:hAnsi="Times New Roman" w:cs="Times New Roman"/>
          <w:sz w:val="20"/>
          <w:szCs w:val="20"/>
        </w:rPr>
        <w:t xml:space="preserve"> to </w:t>
      </w:r>
      <w:r w:rsidR="005C4901">
        <w:rPr>
          <w:rFonts w:ascii="Times New Roman" w:hAnsi="Times New Roman" w:cs="Times New Roman"/>
          <w:sz w:val="20"/>
          <w:szCs w:val="20"/>
        </w:rPr>
        <w:t>home gun storage practices</w:t>
      </w:r>
      <w:r w:rsidRPr="0096634D">
        <w:rPr>
          <w:rFonts w:ascii="Times New Roman" w:hAnsi="Times New Roman" w:cs="Times New Roman"/>
          <w:sz w:val="20"/>
          <w:szCs w:val="20"/>
        </w:rPr>
        <w:t>, even after accounting for sociodemographic correlates found in past research.</w:t>
      </w:r>
      <w:r w:rsidR="0035430A" w:rsidRPr="0096634D">
        <w:rPr>
          <w:rFonts w:ascii="Times New Roman" w:hAnsi="Times New Roman" w:cs="Times New Roman"/>
          <w:sz w:val="20"/>
          <w:szCs w:val="20"/>
        </w:rPr>
        <w:t xml:space="preserve">  First, parenting </w:t>
      </w:r>
      <w:r w:rsidR="005C4901">
        <w:rPr>
          <w:rFonts w:ascii="Times New Roman" w:hAnsi="Times New Roman" w:cs="Times New Roman"/>
          <w:sz w:val="20"/>
          <w:szCs w:val="20"/>
        </w:rPr>
        <w:t>practices</w:t>
      </w:r>
      <w:r w:rsidR="0035430A" w:rsidRPr="0096634D">
        <w:rPr>
          <w:rFonts w:ascii="Times New Roman" w:hAnsi="Times New Roman" w:cs="Times New Roman"/>
          <w:sz w:val="20"/>
          <w:szCs w:val="20"/>
        </w:rPr>
        <w:t xml:space="preserve"> of personal gun owners, household gun owners, and non-owners are compared.  Second, the study identifies associations among parenting </w:t>
      </w:r>
      <w:r w:rsidR="005C4901">
        <w:rPr>
          <w:rFonts w:ascii="Times New Roman" w:hAnsi="Times New Roman" w:cs="Times New Roman"/>
          <w:sz w:val="20"/>
          <w:szCs w:val="20"/>
        </w:rPr>
        <w:t>practices</w:t>
      </w:r>
      <w:r w:rsidR="0035430A" w:rsidRPr="0096634D">
        <w:rPr>
          <w:rFonts w:ascii="Times New Roman" w:hAnsi="Times New Roman" w:cs="Times New Roman"/>
          <w:sz w:val="20"/>
          <w:szCs w:val="20"/>
        </w:rPr>
        <w:t>, household gun storage, and juvenile access to household firearms.  Data were obtained in October 2019 through an online survey of 525 Pennsylvania parents of youth ages 12 to 17.  Respondents were selected to mirror Pennsylvania demographics</w:t>
      </w:r>
      <w:r w:rsidR="0035430A" w:rsidRPr="001F0139">
        <w:rPr>
          <w:rFonts w:ascii="Times New Roman" w:hAnsi="Times New Roman" w:cs="Times New Roman"/>
          <w:sz w:val="20"/>
          <w:szCs w:val="20"/>
        </w:rPr>
        <w:t xml:space="preserve">.  </w:t>
      </w:r>
      <w:r w:rsidR="0035430A" w:rsidRPr="001F0139">
        <w:rPr>
          <w:rFonts w:ascii="Times New Roman" w:hAnsi="Times New Roman" w:cs="Times New Roman"/>
          <w:bCs/>
          <w:sz w:val="20"/>
          <w:szCs w:val="20"/>
        </w:rPr>
        <w:t xml:space="preserve">Results indicated no differences in parenting </w:t>
      </w:r>
      <w:r w:rsidR="005C4901" w:rsidRPr="001F0139">
        <w:rPr>
          <w:rFonts w:ascii="Times New Roman" w:hAnsi="Times New Roman" w:cs="Times New Roman"/>
          <w:bCs/>
          <w:sz w:val="20"/>
          <w:szCs w:val="20"/>
        </w:rPr>
        <w:t>practices</w:t>
      </w:r>
      <w:r w:rsidR="0035430A" w:rsidRPr="001F0139">
        <w:rPr>
          <w:rFonts w:ascii="Times New Roman" w:hAnsi="Times New Roman" w:cs="Times New Roman"/>
          <w:bCs/>
          <w:sz w:val="20"/>
          <w:szCs w:val="20"/>
        </w:rPr>
        <w:t xml:space="preserve"> based on household gun ownership.  Yet, personal gun ownership was associated with </w:t>
      </w:r>
      <w:r w:rsidR="001F0139" w:rsidRPr="001F0139">
        <w:rPr>
          <w:rFonts w:ascii="Times New Roman" w:hAnsi="Times New Roman" w:cs="Times New Roman"/>
          <w:bCs/>
          <w:sz w:val="20"/>
          <w:szCs w:val="20"/>
        </w:rPr>
        <w:t>more</w:t>
      </w:r>
      <w:r w:rsidR="0035430A" w:rsidRPr="001F0139">
        <w:rPr>
          <w:rFonts w:ascii="Times New Roman" w:hAnsi="Times New Roman" w:cs="Times New Roman"/>
          <w:bCs/>
          <w:sz w:val="20"/>
          <w:szCs w:val="20"/>
        </w:rPr>
        <w:t xml:space="preserve"> inconsistency in discipline and </w:t>
      </w:r>
      <w:r w:rsidR="001F0139" w:rsidRPr="001F0139">
        <w:rPr>
          <w:rFonts w:ascii="Times New Roman" w:hAnsi="Times New Roman" w:cs="Times New Roman"/>
          <w:bCs/>
          <w:sz w:val="20"/>
          <w:szCs w:val="20"/>
        </w:rPr>
        <w:t>poor</w:t>
      </w:r>
      <w:r w:rsidR="0035430A" w:rsidRPr="001F0139">
        <w:rPr>
          <w:rFonts w:ascii="Times New Roman" w:hAnsi="Times New Roman" w:cs="Times New Roman"/>
          <w:bCs/>
          <w:sz w:val="20"/>
          <w:szCs w:val="20"/>
        </w:rPr>
        <w:t xml:space="preserve"> monitoring and supervision.  </w:t>
      </w:r>
      <w:r w:rsidR="0035430A" w:rsidRPr="001F0139">
        <w:rPr>
          <w:rFonts w:ascii="Times New Roman" w:hAnsi="Times New Roman" w:cs="Times New Roman"/>
          <w:sz w:val="20"/>
          <w:szCs w:val="20"/>
        </w:rPr>
        <w:t>Poor supervision and monitoring were not associated with firearm</w:t>
      </w:r>
      <w:r w:rsidR="001F0139" w:rsidRPr="001F0139">
        <w:rPr>
          <w:rFonts w:ascii="Times New Roman" w:hAnsi="Times New Roman" w:cs="Times New Roman"/>
          <w:sz w:val="20"/>
          <w:szCs w:val="20"/>
        </w:rPr>
        <w:t xml:space="preserve"> storage</w:t>
      </w:r>
      <w:r w:rsidR="0035430A" w:rsidRPr="001F0139">
        <w:rPr>
          <w:rFonts w:ascii="Times New Roman" w:hAnsi="Times New Roman" w:cs="Times New Roman"/>
          <w:sz w:val="20"/>
          <w:szCs w:val="20"/>
        </w:rPr>
        <w:t xml:space="preserve"> practices.  </w:t>
      </w:r>
      <w:r w:rsidR="0035430A" w:rsidRPr="001F0139">
        <w:rPr>
          <w:rFonts w:ascii="Times New Roman" w:hAnsi="Times New Roman" w:cs="Times New Roman"/>
          <w:bCs/>
          <w:sz w:val="20"/>
          <w:szCs w:val="20"/>
        </w:rPr>
        <w:t xml:space="preserve">Parents who reported poorer supervision and monitoring were </w:t>
      </w:r>
      <w:r w:rsidR="001F0139" w:rsidRPr="001F0139">
        <w:rPr>
          <w:rFonts w:ascii="Times New Roman" w:hAnsi="Times New Roman" w:cs="Times New Roman"/>
          <w:bCs/>
          <w:sz w:val="20"/>
          <w:szCs w:val="20"/>
        </w:rPr>
        <w:t>more</w:t>
      </w:r>
      <w:r w:rsidR="0035430A" w:rsidRPr="001F0139">
        <w:rPr>
          <w:rFonts w:ascii="Times New Roman" w:hAnsi="Times New Roman" w:cs="Times New Roman"/>
          <w:bCs/>
          <w:sz w:val="20"/>
          <w:szCs w:val="20"/>
        </w:rPr>
        <w:t xml:space="preserve"> likely to allow their child gun access.  There was no link between parental involvement </w:t>
      </w:r>
      <w:r w:rsidRPr="001F0139">
        <w:rPr>
          <w:rFonts w:ascii="Times New Roman" w:hAnsi="Times New Roman" w:cs="Times New Roman"/>
          <w:bCs/>
          <w:sz w:val="20"/>
          <w:szCs w:val="20"/>
        </w:rPr>
        <w:t>and household firearm practices</w:t>
      </w:r>
      <w:r w:rsidR="0035430A" w:rsidRPr="001F0139">
        <w:rPr>
          <w:rFonts w:ascii="Times New Roman" w:hAnsi="Times New Roman" w:cs="Times New Roman"/>
          <w:bCs/>
          <w:sz w:val="20"/>
          <w:szCs w:val="20"/>
        </w:rPr>
        <w:t xml:space="preserve">.  </w:t>
      </w:r>
      <w:r w:rsidRPr="001F0139">
        <w:rPr>
          <w:rFonts w:ascii="Times New Roman" w:hAnsi="Times New Roman" w:cs="Times New Roman"/>
          <w:bCs/>
          <w:sz w:val="20"/>
          <w:szCs w:val="20"/>
        </w:rPr>
        <w:t>P</w:t>
      </w:r>
      <w:r w:rsidR="0035430A" w:rsidRPr="001F0139">
        <w:rPr>
          <w:rFonts w:ascii="Times New Roman" w:hAnsi="Times New Roman" w:cs="Times New Roman"/>
          <w:bCs/>
          <w:sz w:val="20"/>
          <w:szCs w:val="20"/>
        </w:rPr>
        <w:t xml:space="preserve">arents who used inconsistent discipline also had inconsistent firearm storage practices. </w:t>
      </w:r>
      <w:r w:rsidR="001F0139" w:rsidRPr="006828BB">
        <w:rPr>
          <w:rFonts w:ascii="Times New Roman" w:hAnsi="Times New Roman" w:cs="Times New Roman"/>
          <w:bCs/>
          <w:sz w:val="20"/>
          <w:szCs w:val="20"/>
        </w:rPr>
        <w:t>Positive discipline and communication were associated with storing guns locked.</w:t>
      </w:r>
    </w:p>
    <w:p w14:paraId="6D1CC8DA" w14:textId="5AD2C01B" w:rsidR="0035430A" w:rsidRPr="0096634D" w:rsidRDefault="0035430A" w:rsidP="0035430A">
      <w:pPr>
        <w:spacing w:after="0" w:line="480" w:lineRule="auto"/>
        <w:rPr>
          <w:rFonts w:ascii="Times New Roman" w:hAnsi="Times New Roman" w:cs="Times New Roman"/>
          <w:bCs/>
          <w:sz w:val="20"/>
          <w:szCs w:val="20"/>
        </w:rPr>
      </w:pPr>
      <w:r w:rsidRPr="0096634D">
        <w:rPr>
          <w:rFonts w:ascii="Times New Roman" w:hAnsi="Times New Roman" w:cs="Times New Roman"/>
          <w:b/>
          <w:bCs/>
          <w:i/>
          <w:sz w:val="20"/>
          <w:szCs w:val="20"/>
        </w:rPr>
        <w:t>Keywords:</w:t>
      </w:r>
      <w:r w:rsidR="000D610C">
        <w:rPr>
          <w:rFonts w:ascii="Times New Roman" w:hAnsi="Times New Roman" w:cs="Times New Roman"/>
          <w:bCs/>
          <w:sz w:val="20"/>
          <w:szCs w:val="20"/>
        </w:rPr>
        <w:t xml:space="preserve"> youth, firearm access, injury prevention,</w:t>
      </w:r>
      <w:r w:rsidRPr="0096634D">
        <w:rPr>
          <w:rFonts w:ascii="Times New Roman" w:hAnsi="Times New Roman" w:cs="Times New Roman"/>
          <w:bCs/>
          <w:sz w:val="20"/>
          <w:szCs w:val="20"/>
        </w:rPr>
        <w:t xml:space="preserve"> parenting</w:t>
      </w:r>
      <w:r w:rsidR="000D610C">
        <w:rPr>
          <w:rFonts w:ascii="Times New Roman" w:hAnsi="Times New Roman" w:cs="Times New Roman"/>
          <w:bCs/>
          <w:sz w:val="20"/>
          <w:szCs w:val="20"/>
        </w:rPr>
        <w:t>,</w:t>
      </w:r>
      <w:r w:rsidR="00833F03" w:rsidRPr="0096634D">
        <w:rPr>
          <w:rFonts w:ascii="Times New Roman" w:hAnsi="Times New Roman" w:cs="Times New Roman"/>
          <w:bCs/>
          <w:sz w:val="20"/>
          <w:szCs w:val="20"/>
        </w:rPr>
        <w:t xml:space="preserve"> family functioning</w:t>
      </w:r>
    </w:p>
    <w:p w14:paraId="1ED1947F" w14:textId="659AE9F2" w:rsidR="00832E85" w:rsidRPr="0096634D" w:rsidRDefault="00832E85" w:rsidP="00A22515">
      <w:pPr>
        <w:spacing w:after="0" w:line="480" w:lineRule="auto"/>
        <w:jc w:val="center"/>
        <w:rPr>
          <w:rFonts w:ascii="Times New Roman" w:hAnsi="Times New Roman" w:cs="Times New Roman"/>
          <w:b/>
          <w:bCs/>
          <w:sz w:val="20"/>
          <w:szCs w:val="20"/>
        </w:rPr>
      </w:pPr>
      <w:r w:rsidRPr="0096634D">
        <w:rPr>
          <w:rFonts w:ascii="Times New Roman" w:hAnsi="Times New Roman" w:cs="Times New Roman"/>
          <w:b/>
          <w:bCs/>
          <w:sz w:val="20"/>
          <w:szCs w:val="20"/>
        </w:rPr>
        <w:t>Introduction</w:t>
      </w:r>
    </w:p>
    <w:p w14:paraId="4DC2065F" w14:textId="1BDB0917" w:rsidR="00A22515" w:rsidRPr="0096634D" w:rsidRDefault="00C20983" w:rsidP="00180A2D">
      <w:pPr>
        <w:spacing w:after="0" w:line="480" w:lineRule="auto"/>
        <w:rPr>
          <w:rFonts w:ascii="Times New Roman" w:hAnsi="Times New Roman" w:cs="Times New Roman"/>
          <w:bCs/>
          <w:sz w:val="20"/>
          <w:szCs w:val="20"/>
        </w:rPr>
      </w:pPr>
      <w:r w:rsidRPr="0096634D">
        <w:rPr>
          <w:rFonts w:ascii="Times New Roman" w:hAnsi="Times New Roman" w:cs="Times New Roman"/>
          <w:bCs/>
          <w:sz w:val="20"/>
          <w:szCs w:val="20"/>
        </w:rPr>
        <w:tab/>
      </w:r>
      <w:r w:rsidR="00577910" w:rsidRPr="0096634D">
        <w:rPr>
          <w:rFonts w:ascii="Times New Roman" w:hAnsi="Times New Roman" w:cs="Times New Roman"/>
          <w:bCs/>
          <w:sz w:val="20"/>
          <w:szCs w:val="20"/>
        </w:rPr>
        <w:t xml:space="preserve">Exposure to firearms is extremely common in the U.S.  In 2017, nearly a third of adults personally owned a firearm and another 11% lived in a household where someone else owned a </w:t>
      </w:r>
      <w:r w:rsidR="000E6081" w:rsidRPr="0096634D">
        <w:rPr>
          <w:rFonts w:ascii="Times New Roman" w:hAnsi="Times New Roman" w:cs="Times New Roman"/>
          <w:bCs/>
          <w:sz w:val="20"/>
          <w:szCs w:val="20"/>
        </w:rPr>
        <w:t>gun</w:t>
      </w:r>
      <w:r w:rsidR="00A22515" w:rsidRPr="0096634D">
        <w:rPr>
          <w:rFonts w:ascii="Times New Roman" w:hAnsi="Times New Roman" w:cs="Times New Roman"/>
          <w:bCs/>
          <w:sz w:val="20"/>
          <w:szCs w:val="20"/>
        </w:rPr>
        <w:t xml:space="preserve"> </w:t>
      </w:r>
      <w:r w:rsidR="00A22515"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{"citationID":"KTLvkcn7","properties":{"formattedCitation":"(Parker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A22515"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(Parker et al. 2017)</w:t>
      </w:r>
      <w:r w:rsidR="00A22515" w:rsidRPr="0096634D">
        <w:rPr>
          <w:rFonts w:ascii="Times New Roman" w:hAnsi="Times New Roman" w:cs="Times New Roman"/>
          <w:bCs/>
          <w:sz w:val="20"/>
          <w:szCs w:val="20"/>
        </w:rPr>
        <w:fldChar w:fldCharType="end"/>
      </w:r>
      <w:r w:rsidR="00577910" w:rsidRPr="0096634D">
        <w:rPr>
          <w:rFonts w:ascii="Times New Roman" w:hAnsi="Times New Roman" w:cs="Times New Roman"/>
          <w:bCs/>
          <w:sz w:val="20"/>
          <w:szCs w:val="20"/>
        </w:rPr>
        <w:t xml:space="preserve">.  Most adults have friends who own firearms, and almost three-quarters have fired a gun in their lifetime </w:t>
      </w:r>
      <w:r w:rsidR="00577910"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{"citationID":"30Akg13l","properties":{"formattedCitation":"(Gramlich and Schaeffer 2019)","plainCitation":"(Gramlich and Schaeffer 2019)","noteIndex":0},"citationItems":[{"id":3125,"uris":["http://zotero.org/users/1027058/items/G567H8K9"],"uri":["http://zotero.org/users/1027058/items/G567H8K9"],"itemData":{"id":3125,"type":"post-weblog","abstract":"Three-in-ten U.S. adults personally own a gun. A majority of Americans say gun laws should be stricter than they are today.","container-title":"Pew Research Center","language":"en-US","title":"7 facts about guns in the U.S.","URL":"https://www.pewresearch.org/fact-tank/2019/10/22/facts-about-guns-in-united-states/","author":[{"family":"Gramlich","given":"John"},{"family":"Schaeffer","given":"Katherine"}],"accessed":{"date-parts":[["2020",2,12]]},"issued":{"date-parts":[["2019",10,22]]}}}],"schema":"https://github.com/citation-style-language/schema/raw/master/csl-citation.json"} </w:instrText>
      </w:r>
      <w:r w:rsidR="00577910"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(Gramlich and Schaeffer 2019)</w:t>
      </w:r>
      <w:r w:rsidR="00577910" w:rsidRPr="0096634D">
        <w:rPr>
          <w:rFonts w:ascii="Times New Roman" w:hAnsi="Times New Roman" w:cs="Times New Roman"/>
          <w:bCs/>
          <w:sz w:val="20"/>
          <w:szCs w:val="20"/>
        </w:rPr>
        <w:fldChar w:fldCharType="end"/>
      </w:r>
      <w:r w:rsidR="00577910" w:rsidRPr="0096634D">
        <w:rPr>
          <w:rFonts w:ascii="Times New Roman" w:hAnsi="Times New Roman" w:cs="Times New Roman"/>
          <w:bCs/>
          <w:sz w:val="20"/>
          <w:szCs w:val="20"/>
        </w:rPr>
        <w:t xml:space="preserve">.  </w:t>
      </w:r>
      <w:r w:rsidR="00A22515" w:rsidRPr="0096634D">
        <w:rPr>
          <w:rFonts w:ascii="Times New Roman" w:hAnsi="Times New Roman" w:cs="Times New Roman"/>
          <w:bCs/>
          <w:sz w:val="20"/>
          <w:szCs w:val="20"/>
        </w:rPr>
        <w:t xml:space="preserve">While protection remains the topmost reason for gun ownership in the U.S. </w:t>
      </w:r>
      <w:r w:rsidR="00A22515"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{"citationID":"NB88h7i5","properties":{"formattedCitation":"(Parker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A22515"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(Parker et al. 2017)</w:t>
      </w:r>
      <w:r w:rsidR="00A22515" w:rsidRPr="0096634D">
        <w:rPr>
          <w:rFonts w:ascii="Times New Roman" w:hAnsi="Times New Roman" w:cs="Times New Roman"/>
          <w:bCs/>
          <w:sz w:val="20"/>
          <w:szCs w:val="20"/>
        </w:rPr>
        <w:fldChar w:fldCharType="end"/>
      </w:r>
      <w:r w:rsidR="00A22515" w:rsidRPr="0096634D">
        <w:rPr>
          <w:rFonts w:ascii="Times New Roman" w:hAnsi="Times New Roman" w:cs="Times New Roman"/>
          <w:bCs/>
          <w:sz w:val="20"/>
          <w:szCs w:val="20"/>
        </w:rPr>
        <w:t>, activities like hunting and sport shooting are common as hobbies and social activities for many gun owners</w:t>
      </w:r>
      <w:r w:rsidR="00180A2D" w:rsidRPr="0096634D">
        <w:rPr>
          <w:rFonts w:ascii="Times New Roman" w:hAnsi="Times New Roman" w:cs="Times New Roman"/>
          <w:bCs/>
          <w:sz w:val="20"/>
          <w:szCs w:val="20"/>
        </w:rPr>
        <w:t>, especially in rural areas</w:t>
      </w:r>
      <w:r w:rsidR="00A22515" w:rsidRPr="0096634D">
        <w:rPr>
          <w:rFonts w:ascii="Times New Roman" w:hAnsi="Times New Roman" w:cs="Times New Roman"/>
          <w:bCs/>
          <w:sz w:val="20"/>
          <w:szCs w:val="20"/>
        </w:rPr>
        <w:t xml:space="preserve"> </w:t>
      </w:r>
      <w:r w:rsidR="00A22515"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{"citationID":"DzQhJwMe","properties":{"formattedCitation":"(U.S. Fish and Wildlife Service 2017)","plainCitation":"(U.S. Fish and Wildlife Service 2017)","noteIndex":0},"citationItems":[{"id":2022,"uris":["http://zotero.org/users/1027058/items/XZQM8QJY"],"uri":["http://zotero.org/users/1027058/items/XZQM8QJY"],"itemData":{"id":2022,"type":"article","publisher":"U.S. Fish and Wildlife Service","title":"2016 National Survey of Fishing, Hunting, and Wildlife-Associated Recreation: National Overview","URL":"https://wsfrprograms.fws.gov/Subpages/NationalSurvey/nat_survey2016.pdf","author":[{"family":"U.S. Fish and Wildlife Service","given":""}],"issued":{"date-parts":[["2017",8]]}}}],"schema":"https://github.com/citation-style-language/schema/raw/master/csl-citation.json"} </w:instrText>
      </w:r>
      <w:r w:rsidR="00A22515"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(U.S. Fish and Wildlife Service 2017)</w:t>
      </w:r>
      <w:r w:rsidR="00A22515" w:rsidRPr="0096634D">
        <w:rPr>
          <w:rFonts w:ascii="Times New Roman" w:hAnsi="Times New Roman" w:cs="Times New Roman"/>
          <w:bCs/>
          <w:sz w:val="20"/>
          <w:szCs w:val="20"/>
        </w:rPr>
        <w:fldChar w:fldCharType="end"/>
      </w:r>
      <w:r w:rsidR="00A22515" w:rsidRPr="0096634D">
        <w:rPr>
          <w:rFonts w:ascii="Times New Roman" w:hAnsi="Times New Roman" w:cs="Times New Roman"/>
          <w:bCs/>
          <w:sz w:val="20"/>
          <w:szCs w:val="20"/>
        </w:rPr>
        <w:t>.  Past research found e</w:t>
      </w:r>
      <w:r w:rsidR="00180A2D" w:rsidRPr="0096634D">
        <w:rPr>
          <w:rFonts w:ascii="Times New Roman" w:hAnsi="Times New Roman" w:cs="Times New Roman"/>
          <w:bCs/>
          <w:sz w:val="20"/>
          <w:szCs w:val="20"/>
        </w:rPr>
        <w:t>vidence of a social gun culture</w:t>
      </w:r>
      <w:r w:rsidR="00850A8A">
        <w:rPr>
          <w:rFonts w:ascii="Times New Roman" w:hAnsi="Times New Roman" w:cs="Times New Roman"/>
          <w:bCs/>
          <w:sz w:val="20"/>
          <w:szCs w:val="20"/>
        </w:rPr>
        <w:t xml:space="preserve">; </w:t>
      </w:r>
      <w:r w:rsidR="00180A2D" w:rsidRPr="0096634D">
        <w:rPr>
          <w:rFonts w:ascii="Times New Roman" w:hAnsi="Times New Roman" w:cs="Times New Roman"/>
          <w:bCs/>
          <w:sz w:val="20"/>
          <w:szCs w:val="20"/>
        </w:rPr>
        <w:t xml:space="preserve">many </w:t>
      </w:r>
      <w:r w:rsidR="00A22515" w:rsidRPr="0096634D">
        <w:rPr>
          <w:rFonts w:ascii="Times New Roman" w:hAnsi="Times New Roman" w:cs="Times New Roman"/>
          <w:bCs/>
          <w:sz w:val="20"/>
          <w:szCs w:val="20"/>
        </w:rPr>
        <w:t>gun owners participate in gun-related social activities</w:t>
      </w:r>
      <w:r w:rsidR="00AD4F8D" w:rsidRPr="0096634D">
        <w:rPr>
          <w:rFonts w:ascii="Times New Roman" w:hAnsi="Times New Roman" w:cs="Times New Roman"/>
          <w:bCs/>
          <w:sz w:val="20"/>
          <w:szCs w:val="20"/>
        </w:rPr>
        <w:t xml:space="preserve">, feel that gun ownership is tied to </w:t>
      </w:r>
      <w:r w:rsidR="00643A41" w:rsidRPr="0096634D">
        <w:rPr>
          <w:rFonts w:ascii="Times New Roman" w:hAnsi="Times New Roman" w:cs="Times New Roman"/>
          <w:bCs/>
          <w:sz w:val="20"/>
          <w:szCs w:val="20"/>
        </w:rPr>
        <w:t xml:space="preserve">their </w:t>
      </w:r>
      <w:r w:rsidR="00AD4F8D" w:rsidRPr="0096634D">
        <w:rPr>
          <w:rFonts w:ascii="Times New Roman" w:hAnsi="Times New Roman" w:cs="Times New Roman"/>
          <w:bCs/>
          <w:sz w:val="20"/>
          <w:szCs w:val="20"/>
        </w:rPr>
        <w:t>personal identity,</w:t>
      </w:r>
      <w:r w:rsidR="00A22515" w:rsidRPr="0096634D">
        <w:rPr>
          <w:rFonts w:ascii="Times New Roman" w:hAnsi="Times New Roman" w:cs="Times New Roman"/>
          <w:bCs/>
          <w:sz w:val="20"/>
          <w:szCs w:val="20"/>
        </w:rPr>
        <w:t xml:space="preserve"> and share positive views of guns </w:t>
      </w:r>
      <w:r w:rsidR="00180A2D" w:rsidRPr="0096634D">
        <w:rPr>
          <w:rFonts w:ascii="Times New Roman" w:hAnsi="Times New Roman" w:cs="Times New Roman"/>
          <w:bCs/>
          <w:sz w:val="20"/>
          <w:szCs w:val="20"/>
        </w:rPr>
        <w:t>with their peers</w:t>
      </w:r>
      <w:r w:rsidR="00A22515" w:rsidRPr="0096634D">
        <w:rPr>
          <w:rFonts w:ascii="Times New Roman" w:hAnsi="Times New Roman" w:cs="Times New Roman"/>
          <w:bCs/>
          <w:sz w:val="20"/>
          <w:szCs w:val="20"/>
        </w:rPr>
        <w:t xml:space="preserve"> </w:t>
      </w:r>
      <w:r w:rsidR="00A22515"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{"citationID":"kZbE2pnl","properties":{"formattedCitation":"(Kalesan et al. 2015; Parker et al. 2017)","plainCitation":"(Kalesan et al. 2015; Parker et al. 2017)","noteIndex":0},"citationItems":[{"id":1251,"uris":["http://zotero.org/users/1027058/items/Z2F2PK2X"],"uri":["http://zotero.org/users/1027058/items/Z2F2PK2X"],"itemData":{"id":1251,"type":"article-journal","abstract":"We assessed gun ownership rates in 2013 across the USA and the association between exposure to a social gun culture and gun ownership. We used data from a nationally representative sample of 4000 US adults, from 50 states and District of Columbia, aged &gt;18 years to assess gun ownership and social gun culture performed in October 2013. State-level firearm policy information was obtained from the Brady Law Center and Injury Prevention and Control Center. One-third of Americans reported owning a gun, ranging from 5.2% in Delaware to 61.7% in Alaska. Gun ownership was 2.25-times greater among those reporting social gun culture (PR=2.25, 95% CI 2.02 to 2.52) than those who did not. In conclusion, we found strong association between social gun culture and gun ownership. Gun cultures may need to be considered for public health strategies that aim to change gun ownership in the USA.","container-title":"Injury Prevention","DOI":"10.1136/injuryprev-2015-041586","ISSN":", 1475-5785","journalAbbreviation":"Inj Prev","language":"en","note":"PMID: 26124073","page":"injuryprev-2015-041586","source":"injuryprevention.bmj.com","title":"Gun ownership and social gun culture","author":[{"family":"Kalesan","given":"Bindu"},{"family":"Villarreal","given":"Marcos D."},{"family":"Keyes","given":"Katherine M."},{"family":"Galea","given":"Sandro"}],"issued":{"date-parts":[["2015",6,29]]}}},{"id":1954,"uris":["http://zotero.org/users/1027058/items/PPUM98WK"],"uri":["http://zotero.org/users/1027058/items/PPUM98WK"],"itemData":{"id":1954,"type":"post-weblog","abstract":"Americans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A22515"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(Kalesan et al. 2015; Parker et al. 2017)</w:t>
      </w:r>
      <w:r w:rsidR="00A22515" w:rsidRPr="0096634D">
        <w:rPr>
          <w:rFonts w:ascii="Times New Roman" w:hAnsi="Times New Roman" w:cs="Times New Roman"/>
          <w:bCs/>
          <w:sz w:val="20"/>
          <w:szCs w:val="20"/>
        </w:rPr>
        <w:fldChar w:fldCharType="end"/>
      </w:r>
      <w:r w:rsidR="00A22515" w:rsidRPr="0096634D">
        <w:rPr>
          <w:rFonts w:ascii="Times New Roman" w:hAnsi="Times New Roman" w:cs="Times New Roman"/>
          <w:bCs/>
          <w:sz w:val="20"/>
          <w:szCs w:val="20"/>
        </w:rPr>
        <w:t>.</w:t>
      </w:r>
    </w:p>
    <w:p w14:paraId="3EE24343" w14:textId="03E9DF59" w:rsidR="00027E72" w:rsidRDefault="000E6081" w:rsidP="004A1B6D">
      <w:pPr>
        <w:spacing w:after="0" w:line="480" w:lineRule="auto"/>
        <w:ind w:firstLine="720"/>
        <w:rPr>
          <w:rFonts w:ascii="Times New Roman" w:hAnsi="Times New Roman" w:cs="Times New Roman"/>
          <w:bCs/>
          <w:sz w:val="20"/>
          <w:szCs w:val="20"/>
        </w:rPr>
      </w:pPr>
      <w:r w:rsidRPr="0096634D">
        <w:rPr>
          <w:rFonts w:ascii="Times New Roman" w:hAnsi="Times New Roman" w:cs="Times New Roman"/>
          <w:bCs/>
          <w:sz w:val="20"/>
          <w:szCs w:val="20"/>
        </w:rPr>
        <w:t>Introduction to</w:t>
      </w:r>
      <w:r w:rsidR="00180A2D" w:rsidRPr="0096634D">
        <w:rPr>
          <w:rFonts w:ascii="Times New Roman" w:hAnsi="Times New Roman" w:cs="Times New Roman"/>
          <w:bCs/>
          <w:sz w:val="20"/>
          <w:szCs w:val="20"/>
        </w:rPr>
        <w:t xml:space="preserve"> </w:t>
      </w:r>
      <w:r w:rsidR="00834E3D" w:rsidRPr="0096634D">
        <w:rPr>
          <w:rFonts w:ascii="Times New Roman" w:hAnsi="Times New Roman" w:cs="Times New Roman"/>
          <w:bCs/>
          <w:sz w:val="20"/>
          <w:szCs w:val="20"/>
        </w:rPr>
        <w:t>this subculture</w:t>
      </w:r>
      <w:r w:rsidR="00180A2D" w:rsidRPr="0096634D">
        <w:rPr>
          <w:rFonts w:ascii="Times New Roman" w:hAnsi="Times New Roman" w:cs="Times New Roman"/>
          <w:bCs/>
          <w:sz w:val="20"/>
          <w:szCs w:val="20"/>
        </w:rPr>
        <w:t xml:space="preserve"> </w:t>
      </w:r>
      <w:r w:rsidR="00AD4F8D" w:rsidRPr="0096634D">
        <w:rPr>
          <w:rFonts w:ascii="Times New Roman" w:hAnsi="Times New Roman" w:cs="Times New Roman"/>
          <w:bCs/>
          <w:sz w:val="20"/>
          <w:szCs w:val="20"/>
        </w:rPr>
        <w:t>often starts</w:t>
      </w:r>
      <w:r w:rsidR="00180A2D" w:rsidRPr="0096634D">
        <w:rPr>
          <w:rFonts w:ascii="Times New Roman" w:hAnsi="Times New Roman" w:cs="Times New Roman"/>
          <w:bCs/>
          <w:sz w:val="20"/>
          <w:szCs w:val="20"/>
        </w:rPr>
        <w:t xml:space="preserve"> in childhood.  Almost half of all adults grow up in a home with at least one firearm </w:t>
      </w:r>
      <w:r w:rsidR="00180A2D"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{"citationID":"93lms2D7","properties":{"formattedCitation":"(Gramlich and Schaeffer 2019)","plainCitation":"(Gramlich and Schaeffer 2019)","noteIndex":0},"citationItems":[{"id":3125,"uris":["http://zotero.org/users/1027058/items/G567H8K9"],"uri":["http://zotero.org/users/1027058/items/G567H8K9"],"itemData":{"id":3125,"type":"post-weblog","abstract":"Three-in-ten U.S. adults personally own a gun. A majority of Americans say gun laws should be stricter than they are today.","container-title":"Pew Research Center","language":"en-US","title":"7 facts about guns in the U.S.","URL":"https://www.pewresearch.org/fact-tank/2019/10/22/facts-about-guns-in-united-states/","author":[{"family":"Gramlich","given":"John"},{"family":"Schaeffer","given":"Katherine"}],"accessed":{"date-parts":[["2020",2,12]]},"issued":{"date-parts":[["2019",10,22]]}}}],"schema":"https://github.com/citation-style-language/schema/raw/master/csl-citation.json"} </w:instrText>
      </w:r>
      <w:r w:rsidR="00180A2D"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(Gramlich and Schaeffer 2019)</w:t>
      </w:r>
      <w:r w:rsidR="00180A2D" w:rsidRPr="0096634D">
        <w:rPr>
          <w:rFonts w:ascii="Times New Roman" w:hAnsi="Times New Roman" w:cs="Times New Roman"/>
          <w:bCs/>
          <w:sz w:val="20"/>
          <w:szCs w:val="20"/>
        </w:rPr>
        <w:fldChar w:fldCharType="end"/>
      </w:r>
      <w:r w:rsidR="00180A2D" w:rsidRPr="0096634D">
        <w:rPr>
          <w:rFonts w:ascii="Times New Roman" w:hAnsi="Times New Roman" w:cs="Times New Roman"/>
          <w:bCs/>
          <w:sz w:val="20"/>
          <w:szCs w:val="20"/>
        </w:rPr>
        <w:t xml:space="preserve">.  </w:t>
      </w:r>
      <w:r w:rsidR="00027E72" w:rsidRPr="0096634D">
        <w:rPr>
          <w:rFonts w:ascii="Times New Roman" w:hAnsi="Times New Roman" w:cs="Times New Roman"/>
          <w:bCs/>
          <w:sz w:val="20"/>
          <w:szCs w:val="20"/>
        </w:rPr>
        <w:t xml:space="preserve">For many, the experience is positive.  In 2016, for example, an estimated 3.84 million juveniles ages 6 to 15 participated in target shooting activities </w:t>
      </w:r>
      <w:r w:rsidR="00027E72"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{"citationID":"trgYRwLX","properties":{"formattedCitation":"(U.S. Fish and Wildlife Service 2017)","plainCitation":"(U.S. Fish and Wildlife Service 2017)","noteIndex":0},"citationItems":[{"id":2022,"uris":["http://zotero.org/users/1027058/items/XZQM8QJY"],"uri":["http://zotero.org/users/1027058/items/XZQM8QJY"],"itemData":{"id":2022,"type":"article","publisher":"U.S. Fish and Wildlife Service","title":"2016 National Survey of Fishing, Hunting, and Wildlife-Associated Recreation: National Overview","URL":"https://wsfrprograms.fws.gov/Subpages/NationalSurvey/nat_survey2016.pdf","author":[{"family":"U.S. Fish and Wildlife Service","given":""}],"issued":{"date-parts":[["2017",8]]}}}],"schema":"https://github.com/citation-style-language/schema/raw/master/csl-citation.json"} </w:instrText>
      </w:r>
      <w:r w:rsidR="00027E72"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(U.S. Fish and Wildlife Service 2017)</w:t>
      </w:r>
      <w:r w:rsidR="00027E72" w:rsidRPr="0096634D">
        <w:rPr>
          <w:rFonts w:ascii="Times New Roman" w:hAnsi="Times New Roman" w:cs="Times New Roman"/>
          <w:bCs/>
          <w:sz w:val="20"/>
          <w:szCs w:val="20"/>
        </w:rPr>
        <w:fldChar w:fldCharType="end"/>
      </w:r>
      <w:r w:rsidR="00027E72" w:rsidRPr="0096634D">
        <w:rPr>
          <w:rFonts w:ascii="Times New Roman" w:hAnsi="Times New Roman" w:cs="Times New Roman"/>
          <w:bCs/>
          <w:sz w:val="20"/>
          <w:szCs w:val="20"/>
        </w:rPr>
        <w:t xml:space="preserve"> and a similar number </w:t>
      </w:r>
      <w:r w:rsidR="00643A41" w:rsidRPr="0096634D">
        <w:rPr>
          <w:rFonts w:ascii="Times New Roman" w:hAnsi="Times New Roman" w:cs="Times New Roman"/>
          <w:bCs/>
          <w:sz w:val="20"/>
          <w:szCs w:val="20"/>
        </w:rPr>
        <w:t xml:space="preserve">hunted </w:t>
      </w:r>
      <w:r w:rsidR="00027E72" w:rsidRPr="0096634D">
        <w:rPr>
          <w:rFonts w:ascii="Times New Roman" w:hAnsi="Times New Roman" w:cs="Times New Roman"/>
          <w:bCs/>
          <w:sz w:val="20"/>
          <w:szCs w:val="20"/>
        </w:rPr>
        <w:t xml:space="preserve">with a firearm </w:t>
      </w:r>
      <w:r w:rsidR="00027E72"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{"citationID":"d0bWaxGg","properties":{"formattedCitation":"(Mueller 2016)","plainCitation":"(Mueller 2016)","noteIndex":0},"citationItems":[{"id":2025,"uris":["http://zotero.org/users/1027058/items/VKSD4QYH"],"uri":["http://zotero.org/users/1027058/items/VKSD4QYH"],"itemData":{"id":2025,"type":"webpage","container-title":"Realtree","title":"Youth Hunting and Shooting Participation","URL":"https://business.realtree.com/business-blog/youth-hunting-and-shooting-participation","author":[{"family":"Mueller","given":"Randall"}],"accessed":{"date-parts":[["2018",1,22]]},"issued":{"date-parts":[["2016",4,5]]}}}],"schema":"https://github.com/citation-style-language/schema/raw/master/csl-citation.json"} </w:instrText>
      </w:r>
      <w:r w:rsidR="00027E72"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(Mueller 2016)</w:t>
      </w:r>
      <w:r w:rsidR="00027E72" w:rsidRPr="0096634D">
        <w:rPr>
          <w:rFonts w:ascii="Times New Roman" w:hAnsi="Times New Roman" w:cs="Times New Roman"/>
          <w:bCs/>
          <w:sz w:val="20"/>
          <w:szCs w:val="20"/>
        </w:rPr>
        <w:fldChar w:fldCharType="end"/>
      </w:r>
      <w:r w:rsidR="00027E72" w:rsidRPr="0096634D">
        <w:rPr>
          <w:rFonts w:ascii="Times New Roman" w:hAnsi="Times New Roman" w:cs="Times New Roman"/>
          <w:bCs/>
          <w:sz w:val="20"/>
          <w:szCs w:val="20"/>
        </w:rPr>
        <w:t xml:space="preserve">.  </w:t>
      </w:r>
      <w:r w:rsidR="00726759" w:rsidRPr="0096634D">
        <w:rPr>
          <w:rFonts w:ascii="Times New Roman" w:hAnsi="Times New Roman" w:cs="Times New Roman"/>
          <w:bCs/>
          <w:sz w:val="20"/>
          <w:szCs w:val="20"/>
        </w:rPr>
        <w:t xml:space="preserve">Since juveniles cannot legally own or </w:t>
      </w:r>
      <w:r w:rsidR="00726759" w:rsidRPr="0096634D">
        <w:rPr>
          <w:rFonts w:ascii="Times New Roman" w:hAnsi="Times New Roman" w:cs="Times New Roman"/>
          <w:bCs/>
          <w:sz w:val="20"/>
          <w:szCs w:val="20"/>
        </w:rPr>
        <w:lastRenderedPageBreak/>
        <w:t xml:space="preserve">carry firearms in most circumstances, these activities are generally </w:t>
      </w:r>
      <w:r w:rsidR="006A3D81" w:rsidRPr="0096634D">
        <w:rPr>
          <w:rFonts w:ascii="Times New Roman" w:hAnsi="Times New Roman" w:cs="Times New Roman"/>
          <w:bCs/>
          <w:sz w:val="20"/>
          <w:szCs w:val="20"/>
        </w:rPr>
        <w:t xml:space="preserve">safe, </w:t>
      </w:r>
      <w:r w:rsidR="00726759" w:rsidRPr="0096634D">
        <w:rPr>
          <w:rFonts w:ascii="Times New Roman" w:hAnsi="Times New Roman" w:cs="Times New Roman"/>
          <w:bCs/>
          <w:sz w:val="20"/>
          <w:szCs w:val="20"/>
        </w:rPr>
        <w:t xml:space="preserve">adult-supervised social experiences involving family members, friends, and others.  </w:t>
      </w:r>
      <w:r w:rsidR="004E175E">
        <w:rPr>
          <w:rFonts w:ascii="Times New Roman" w:hAnsi="Times New Roman" w:cs="Times New Roman"/>
          <w:bCs/>
          <w:sz w:val="20"/>
          <w:szCs w:val="20"/>
        </w:rPr>
        <w:t xml:space="preserve">For these juveniles, gun ownership and gun exposure constitute positive experiences.  </w:t>
      </w:r>
      <w:r w:rsidR="005770D8">
        <w:rPr>
          <w:rFonts w:ascii="Times New Roman" w:hAnsi="Times New Roman" w:cs="Times New Roman"/>
          <w:bCs/>
          <w:sz w:val="20"/>
          <w:szCs w:val="20"/>
        </w:rPr>
        <w:t>Not all youth interact with firearms in this way.  P</w:t>
      </w:r>
      <w:r w:rsidR="00726759" w:rsidRPr="0096634D">
        <w:rPr>
          <w:rFonts w:ascii="Times New Roman" w:hAnsi="Times New Roman" w:cs="Times New Roman"/>
          <w:bCs/>
          <w:sz w:val="20"/>
          <w:szCs w:val="20"/>
        </w:rPr>
        <w:t>ast literature has well-documented that unsupervised access to firearms by juveniles</w:t>
      </w:r>
      <w:r w:rsidR="006A3D81" w:rsidRPr="0096634D">
        <w:rPr>
          <w:rFonts w:ascii="Times New Roman" w:hAnsi="Times New Roman" w:cs="Times New Roman"/>
          <w:bCs/>
          <w:sz w:val="20"/>
          <w:szCs w:val="20"/>
        </w:rPr>
        <w:t xml:space="preserve"> </w:t>
      </w:r>
      <w:r w:rsidR="004A1B6D" w:rsidRPr="0096634D">
        <w:rPr>
          <w:rFonts w:ascii="Times New Roman" w:hAnsi="Times New Roman" w:cs="Times New Roman"/>
          <w:bCs/>
          <w:sz w:val="20"/>
          <w:szCs w:val="20"/>
        </w:rPr>
        <w:t>is</w:t>
      </w:r>
      <w:r w:rsidR="00010B1A" w:rsidRPr="0096634D">
        <w:rPr>
          <w:rFonts w:ascii="Times New Roman" w:hAnsi="Times New Roman" w:cs="Times New Roman"/>
          <w:bCs/>
          <w:sz w:val="20"/>
          <w:szCs w:val="20"/>
        </w:rPr>
        <w:t xml:space="preserve"> a significant risk factor for suicide </w:t>
      </w:r>
      <w:r w:rsidR="00010B1A"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{"citationID":"vgdykduN","properties":{"formattedCitation":"(Choi et al. 2017)","plainCitation":"(Choi et al. 2017)","noteIndex":0},"citationItems":[{"id":3126,"uris":["http://zotero.org/users/1027058/items/TC239HI2"],"uri":["http://zotero.org/users/1027058/items/TC239HI2"],"itemData":{"id":3126,"type":"article-journal","abstract":"Using 2005–2014 National Violent Death Reporting System data, we examined firearm suicides among youth (age&lt;21years; N=3116). Rates of firearm versus other suicide means were consistent during the study period. Young firearm suicide decedents were less likely than those who used other means to have been identified as having mental health problems, and in the case of males, to have had a history of suicide attempt or suicide intent disclosure. The odds of firearm use versus other means were higher in the Midwest, South, and West than in the Northeast Census region. Firearm ownership information was missing for two-thirds of the cases. Among those cases with ownership information, nearly two-thirds used guns that belonged to parents or other family members. Coroner/medical examiner or law enforcement reports described how easily these victims accessed the gun used.","container-title":"Children and Youth Services Review","DOI":"10.1016/j.childyouth.2017.10.022","ISSN":"0190-7409","journalAbbreviation":"Children and Youth Services Review","language":"en","page":"9-16","source":"ScienceDirect","title":"Youth firearm suicide: Precipitating/risk factors and gun access","title-short":"Youth firearm suicide","volume":"83","author":[{"family":"Choi","given":"Namkee G."},{"family":"DiNitto","given":"Diana M."},{"family":"Marti","given":"C. Nathan"}],"issued":{"date-parts":[["2017",12,1]]}}}],"schema":"https://github.com/citation-style-language/schema/raw/master/csl-citation.json"} </w:instrText>
      </w:r>
      <w:r w:rsidR="00010B1A"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(Choi et al. 2017)</w:t>
      </w:r>
      <w:r w:rsidR="00010B1A" w:rsidRPr="0096634D">
        <w:rPr>
          <w:rFonts w:ascii="Times New Roman" w:hAnsi="Times New Roman" w:cs="Times New Roman"/>
          <w:bCs/>
          <w:sz w:val="20"/>
          <w:szCs w:val="20"/>
        </w:rPr>
        <w:fldChar w:fldCharType="end"/>
      </w:r>
      <w:r w:rsidR="00010B1A" w:rsidRPr="0096634D">
        <w:rPr>
          <w:rFonts w:ascii="Times New Roman" w:hAnsi="Times New Roman" w:cs="Times New Roman"/>
          <w:bCs/>
          <w:sz w:val="20"/>
          <w:szCs w:val="20"/>
        </w:rPr>
        <w:t xml:space="preserve">, violent offending and violent victimization </w:t>
      </w:r>
      <w:r w:rsidR="00010B1A"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{"citationID":"wHRCVs4O","properties":{"formattedCitation":"(Ruback et al. 2011)","plainCitation":"(Ruback et al. 2011)","noteIndex":0},"citationItems":[{"id":1926,"uris":["http://zotero.org/users/1027058/items/UKC54KLN"],"uri":["http://zotero.org/users/1027058/items/UKC54KLN"],"itemData":{"id":1926,"type":"article-journal","abstract":"Keeping firearms at home may increase personal safety but it may also increase the risk of injury. This study uses data from three waves of the National Longitudinal Study of Adolescent Health to assess the extent to which adolescents’ easy access to firearms at home increases the risk of violent offending and violent victimization. Access to firearms was higher for males, Whites, and adolescents having two parents, especially fathers. Current access to firearms at home significantly increased the odds of both violent offending and violent victimization, even after controlling for prior access, prior offending, and prior victimization. This relationship persisted into early adulthood; access to firearms still significantly increased the odds of violent offending and violent victimization.","container-title":"Journal of Interpersonal Violence","DOI":"10.1177/0886260510372948","ISSN":"0886-2605","issue":"10","journalAbbreviation":"J Interpers Violence","language":"en","page":"2111-2138","source":"SAGE Journals","title":"Easy Access to Firearms: Juveniles’ Risks for Violent Offending and Violent Victimization","title-short":"Easy Access to Firearms","volume":"26","author":[{"family":"Ruback","given":"R. Barry"},{"family":"Shaffer","given":"Jennifer N."},{"family":"Clark","given":"Valerie A."}],"issued":{"date-parts":[["2011",7,1]]}}}],"schema":"https://github.com/citation-style-language/schema/raw/master/csl-citation.json"} </w:instrText>
      </w:r>
      <w:r w:rsidR="00010B1A"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(Ruback et al. 2011)</w:t>
      </w:r>
      <w:r w:rsidR="00010B1A" w:rsidRPr="0096634D">
        <w:rPr>
          <w:rFonts w:ascii="Times New Roman" w:hAnsi="Times New Roman" w:cs="Times New Roman"/>
          <w:bCs/>
          <w:sz w:val="20"/>
          <w:szCs w:val="20"/>
        </w:rPr>
        <w:fldChar w:fldCharType="end"/>
      </w:r>
      <w:r w:rsidR="00010B1A" w:rsidRPr="0096634D">
        <w:rPr>
          <w:rFonts w:ascii="Times New Roman" w:hAnsi="Times New Roman" w:cs="Times New Roman"/>
          <w:bCs/>
          <w:sz w:val="20"/>
          <w:szCs w:val="20"/>
        </w:rPr>
        <w:t xml:space="preserve">, </w:t>
      </w:r>
      <w:r w:rsidR="00C8627A" w:rsidRPr="0096634D">
        <w:rPr>
          <w:rFonts w:ascii="Times New Roman" w:hAnsi="Times New Roman" w:cs="Times New Roman"/>
          <w:bCs/>
          <w:sz w:val="20"/>
          <w:szCs w:val="20"/>
        </w:rPr>
        <w:t>as well</w:t>
      </w:r>
      <w:r w:rsidR="00010B1A" w:rsidRPr="0096634D">
        <w:rPr>
          <w:rFonts w:ascii="Times New Roman" w:hAnsi="Times New Roman" w:cs="Times New Roman"/>
          <w:bCs/>
          <w:sz w:val="20"/>
          <w:szCs w:val="20"/>
        </w:rPr>
        <w:t xml:space="preserve"> </w:t>
      </w:r>
      <w:r w:rsidR="00C8627A" w:rsidRPr="0096634D">
        <w:rPr>
          <w:rFonts w:ascii="Times New Roman" w:hAnsi="Times New Roman" w:cs="Times New Roman"/>
          <w:bCs/>
          <w:sz w:val="20"/>
          <w:szCs w:val="20"/>
        </w:rPr>
        <w:t xml:space="preserve">as unintentional injury and death </w:t>
      </w:r>
      <w:r w:rsidR="00C8627A"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{"citationID":"V8XaV9mc","properties":{"formattedCitation":"(Fowler et al. 2017)","plainCitation":"(Fowler et al. 2017)","noteIndex":0},"citationItems":[{"id":2801,"uris":["http://zotero.org/users/1027058/items/IVDFVRPE"],"uri":["http://zotero.org/users/1027058/items/IVDFVRPE"],"itemData":{"id":2801,"type":"article-journal","abstract":"OBJECTIVES: Examine fatal and nonfatal firearm injuries among children aged 0 to 17 in the United States, including intent, demographic characteristics, trends, state-level patterns, and circumstances.\nMETHODS: Fatal injuries were examined by using data from the National Vital Statistics System and nonfatal injuries by using data from the National Electronic Injury Surveillance System. Trends from 2002 to 2014 were tested using joinpoint regression analyses. Incident characteristics and circumstances were examined by using data from the National Violent Death Reporting System.\nRESULTS: Nearly 1300 children die and 5790 are treated for gunshot wounds each year. Boys, older children, and minorities are disproportionately affected. Although unintentional firearm deaths among children declined from 2002 to 2014 and firearm homicides declined from 2007 to 2014, firearm suicides decreased between 2002 and 2007 and then showed a significant upward trend from 2007 to 2014. Rates of firearm homicide among children are higher in many Southern states and parts of the Midwest relative to other parts of the country. Firearm suicides are more dispersed across the United States with some of the highest rates occurring in Western states. Firearm homicides of younger children often occurred in multivictim events and involved intimate partner or family conflict; older children more often died in the context of crime and violence. Firearm suicides were often precipitated by situational and relationship problems. The shooter playing with a gun was the most common circumstance surrounding unintentional firearm deaths of both younger and older children.\nCONCLUSIONS: Firearm injuries are an important public health problem, contributing substantially to premature death and disability of children. Understanding their nature and impact is a first step toward prevention.","container-title":"Pediatrics","DOI":"10.1542/peds.2016-3486","ISSN":"0031-4005, 1098-4275","issue":"1","language":"en","note":"PMID: 28630118","page":"e20163486","source":"pediatrics.aappublications.org","title":"Childhood Firearm Injuries in the United States","volume":"140","author":[{"family":"Fowler","given":"Katherine A."},{"family":"Dahlberg","given":"Linda L."},{"family":"Haileyesus","given":"Tadesse"},{"family":"Gutierrez","given":"Carmen"},{"family":"Bacon","given":"Sarah"}],"issued":{"date-parts":[["2017",7,1]]}}}],"schema":"https://github.com/citation-style-language/schema/raw/master/csl-citation.json"} </w:instrText>
      </w:r>
      <w:r w:rsidR="00C8627A"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(Fowler et al. 2017)</w:t>
      </w:r>
      <w:r w:rsidR="00C8627A" w:rsidRPr="0096634D">
        <w:rPr>
          <w:rFonts w:ascii="Times New Roman" w:hAnsi="Times New Roman" w:cs="Times New Roman"/>
          <w:bCs/>
          <w:sz w:val="20"/>
          <w:szCs w:val="20"/>
        </w:rPr>
        <w:fldChar w:fldCharType="end"/>
      </w:r>
      <w:r w:rsidR="00C8627A" w:rsidRPr="0096634D">
        <w:rPr>
          <w:rFonts w:ascii="Times New Roman" w:hAnsi="Times New Roman" w:cs="Times New Roman"/>
          <w:bCs/>
          <w:sz w:val="20"/>
          <w:szCs w:val="20"/>
        </w:rPr>
        <w:t xml:space="preserve">.  </w:t>
      </w:r>
      <w:r w:rsidR="004A1B6D" w:rsidRPr="0096634D">
        <w:rPr>
          <w:rFonts w:ascii="Times New Roman" w:hAnsi="Times New Roman" w:cs="Times New Roman"/>
          <w:bCs/>
          <w:sz w:val="20"/>
          <w:szCs w:val="20"/>
        </w:rPr>
        <w:t xml:space="preserve">In 2017, the Centers for Disease Control and Prevention estimated that 4.8% of high school youth carried a gun in the past year, excluding hunting and sport </w:t>
      </w:r>
      <w:r w:rsidR="004A1B6D" w:rsidRPr="0096634D">
        <w:rPr>
          <w:rFonts w:ascii="Times New Roman" w:hAnsi="Times New Roman" w:cs="Times New Roman"/>
          <w:bCs/>
          <w:sz w:val="20"/>
          <w:szCs w:val="20"/>
        </w:rPr>
        <w:fldChar w:fldCharType="begin"/>
      </w:r>
      <w:r w:rsidR="002704FE" w:rsidRPr="0096634D">
        <w:rPr>
          <w:rFonts w:ascii="Times New Roman" w:hAnsi="Times New Roman" w:cs="Times New Roman"/>
          <w:bCs/>
          <w:sz w:val="20"/>
          <w:szCs w:val="20"/>
        </w:rPr>
        <w:instrText xml:space="preserve"> ADDIN ZOTERO_ITEM CSL_CITATION {"citationID":"Zru5PwUg","properties":{"formattedCitation":"(2018)","plainCitation":"(2018)","noteIndex":0},"citationItems":[{"id":2244,"uris":["http://zotero.org/users/1027058/items/NFAH4ZGC"],"uri":["http://zotero.org/users/1027058/items/NFAH4ZGC"],"itemData":{"id":2244,"type":"webpage","title":"Youth Online: High School YRBS","URL":"https://nccd.cdc.gov/youthonline/App/Default.aspx","author":[{"family":"Centers for Disease Control and Prevention","given":""}],"accessed":{"date-parts":[["2018",6,22]]},"issued":{"date-parts":[["2018"]]}},"suppress-author":true}],"schema":"https://github.com/citation-style-language/schema/raw/master/csl-citation.json"} </w:instrText>
      </w:r>
      <w:r w:rsidR="004A1B6D"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(2018)</w:t>
      </w:r>
      <w:r w:rsidR="004A1B6D" w:rsidRPr="0096634D">
        <w:rPr>
          <w:rFonts w:ascii="Times New Roman" w:hAnsi="Times New Roman" w:cs="Times New Roman"/>
          <w:bCs/>
          <w:sz w:val="20"/>
          <w:szCs w:val="20"/>
        </w:rPr>
        <w:fldChar w:fldCharType="end"/>
      </w:r>
      <w:r w:rsidR="004A1B6D" w:rsidRPr="0096634D">
        <w:rPr>
          <w:rFonts w:ascii="Times New Roman" w:hAnsi="Times New Roman" w:cs="Times New Roman"/>
          <w:bCs/>
          <w:sz w:val="20"/>
          <w:szCs w:val="20"/>
        </w:rPr>
        <w:t xml:space="preserve">.  </w:t>
      </w:r>
      <w:r w:rsidR="00C8627A" w:rsidRPr="0096634D">
        <w:rPr>
          <w:rFonts w:ascii="Times New Roman" w:hAnsi="Times New Roman" w:cs="Times New Roman"/>
          <w:bCs/>
          <w:sz w:val="20"/>
          <w:szCs w:val="20"/>
        </w:rPr>
        <w:t xml:space="preserve">On average, between 2000 and 2014, </w:t>
      </w:r>
      <w:r w:rsidR="006A3D81" w:rsidRPr="0096634D">
        <w:rPr>
          <w:rFonts w:ascii="Times New Roman" w:hAnsi="Times New Roman" w:cs="Times New Roman"/>
          <w:bCs/>
          <w:sz w:val="20"/>
          <w:szCs w:val="20"/>
        </w:rPr>
        <w:t>firearms</w:t>
      </w:r>
      <w:r w:rsidR="00C8627A" w:rsidRPr="0096634D">
        <w:rPr>
          <w:rFonts w:ascii="Times New Roman" w:hAnsi="Times New Roman" w:cs="Times New Roman"/>
          <w:bCs/>
          <w:sz w:val="20"/>
          <w:szCs w:val="20"/>
        </w:rPr>
        <w:t xml:space="preserve"> accounted for 1,300 deaths and nearly 6,000 nonfatal </w:t>
      </w:r>
      <w:r w:rsidR="004A1B6D" w:rsidRPr="0096634D">
        <w:rPr>
          <w:rFonts w:ascii="Times New Roman" w:hAnsi="Times New Roman" w:cs="Times New Roman"/>
          <w:bCs/>
          <w:sz w:val="20"/>
          <w:szCs w:val="20"/>
        </w:rPr>
        <w:t>injuries among children</w:t>
      </w:r>
      <w:r w:rsidR="00834E3D" w:rsidRPr="0096634D">
        <w:rPr>
          <w:rFonts w:ascii="Times New Roman" w:hAnsi="Times New Roman" w:cs="Times New Roman"/>
          <w:bCs/>
          <w:sz w:val="20"/>
          <w:szCs w:val="20"/>
        </w:rPr>
        <w:t xml:space="preserve"> each year </w:t>
      </w:r>
      <w:r w:rsidR="00834E3D"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{"citationID":"cSNX2Nta","properties":{"formattedCitation":"(Fowler et al. 2017)","plainCitation":"(Fowler et al. 2017)","noteIndex":0},"citationItems":[{"id":2801,"uris":["http://zotero.org/users/1027058/items/IVDFVRPE"],"uri":["http://zotero.org/users/1027058/items/IVDFVRPE"],"itemData":{"id":2801,"type":"article-journal","abstract":"OBJECTIVES: Examine fatal and nonfatal firearm injuries among children aged 0 to 17 in the United States, including intent, demographic characteristics, trends, state-level patterns, and circumstances.\nMETHODS: Fatal injuries were examined by using data from the National Vital Statistics System and nonfatal injuries by using data from the National Electronic Injury Surveillance System. Trends from 2002 to 2014 were tested using joinpoint regression analyses. Incident characteristics and circumstances were examined by using data from the National Violent Death Reporting System.\nRESULTS: Nearly 1300 children die and 5790 are treated for gunshot wounds each year. Boys, older children, and minorities are disproportionately affected. Although unintentional firearm deaths among children declined from 2002 to 2014 and firearm homicides declined from 2007 to 2014, firearm suicides decreased between 2002 and 2007 and then showed a significant upward trend from 2007 to 2014. Rates of firearm homicide among children are higher in many Southern states and parts of the Midwest relative to other parts of the country. Firearm suicides are more dispersed across the United States with some of the highest rates occurring in Western states. Firearm homicides of younger children often occurred in multivictim events and involved intimate partner or family conflict; older children more often died in the context of crime and violence. Firearm suicides were often precipitated by situational and relationship problems. The shooter playing with a gun was the most common circumstance surrounding unintentional firearm deaths of both younger and older children.\nCONCLUSIONS: Firearm injuries are an important public health problem, contributing substantially to premature death and disability of children. Understanding their nature and impact is a first step toward prevention.","container-title":"Pediatrics","DOI":"10.1542/peds.2016-3486","ISSN":"0031-4005, 1098-4275","issue":"1","language":"en","note":"PMID: 28630118","page":"e20163486","source":"pediatrics.aappublications.org","title":"Childhood Firearm Injuries in the United States","volume":"140","author":[{"family":"Fowler","given":"Katherine A."},{"family":"Dahlberg","given":"Linda L."},{"family":"Haileyesus","given":"Tadesse"},{"family":"Gutierrez","given":"Carmen"},{"family":"Bacon","given":"Sarah"}],"issued":{"date-parts":[["2017",7,1]]}}}],"schema":"https://github.com/citation-style-language/schema/raw/master/csl-citation.json"} </w:instrText>
      </w:r>
      <w:r w:rsidR="00834E3D"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(Fowler et al. 2017)</w:t>
      </w:r>
      <w:r w:rsidR="00834E3D" w:rsidRPr="0096634D">
        <w:rPr>
          <w:rFonts w:ascii="Times New Roman" w:hAnsi="Times New Roman" w:cs="Times New Roman"/>
          <w:bCs/>
          <w:sz w:val="20"/>
          <w:szCs w:val="20"/>
        </w:rPr>
        <w:fldChar w:fldCharType="end"/>
      </w:r>
      <w:r w:rsidR="00834E3D" w:rsidRPr="0096634D">
        <w:rPr>
          <w:rFonts w:ascii="Times New Roman" w:hAnsi="Times New Roman" w:cs="Times New Roman"/>
          <w:bCs/>
          <w:sz w:val="20"/>
          <w:szCs w:val="20"/>
        </w:rPr>
        <w:t>.</w:t>
      </w:r>
    </w:p>
    <w:p w14:paraId="7BA02A83" w14:textId="24172F5E" w:rsidR="00C11845" w:rsidRPr="00C11845" w:rsidRDefault="00C11845" w:rsidP="00C11845">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This study explores parenting practices among Pennsylvania parents as possible correlates of </w:t>
      </w:r>
      <w:r w:rsidR="004E175E">
        <w:rPr>
          <w:rFonts w:ascii="Times New Roman" w:hAnsi="Times New Roman" w:cs="Times New Roman"/>
          <w:sz w:val="20"/>
          <w:szCs w:val="20"/>
        </w:rPr>
        <w:t xml:space="preserve">gun storage practices and </w:t>
      </w:r>
      <w:r w:rsidRPr="0096634D">
        <w:rPr>
          <w:rFonts w:ascii="Times New Roman" w:hAnsi="Times New Roman" w:cs="Times New Roman"/>
          <w:sz w:val="20"/>
          <w:szCs w:val="20"/>
        </w:rPr>
        <w:t xml:space="preserve">youth firearm access.  Two research questions are considered.  First, how </w:t>
      </w:r>
      <w:r>
        <w:rPr>
          <w:rFonts w:ascii="Times New Roman" w:hAnsi="Times New Roman" w:cs="Times New Roman"/>
          <w:sz w:val="20"/>
          <w:szCs w:val="20"/>
        </w:rPr>
        <w:t>are parenting practices associated with gun ownership status</w:t>
      </w:r>
      <w:r w:rsidRPr="0096634D">
        <w:rPr>
          <w:rFonts w:ascii="Times New Roman" w:hAnsi="Times New Roman" w:cs="Times New Roman"/>
          <w:sz w:val="20"/>
          <w:szCs w:val="20"/>
        </w:rPr>
        <w:t xml:space="preserve">?  Second, what are the associations among parenting </w:t>
      </w:r>
      <w:r>
        <w:rPr>
          <w:rFonts w:ascii="Times New Roman" w:hAnsi="Times New Roman" w:cs="Times New Roman"/>
          <w:sz w:val="20"/>
          <w:szCs w:val="20"/>
        </w:rPr>
        <w:t>practices</w:t>
      </w:r>
      <w:r w:rsidRPr="0096634D">
        <w:rPr>
          <w:rFonts w:ascii="Times New Roman" w:hAnsi="Times New Roman" w:cs="Times New Roman"/>
          <w:sz w:val="20"/>
          <w:szCs w:val="20"/>
        </w:rPr>
        <w:t xml:space="preserve">, household gun storage, and juvenile access to household firearms?  This study specifically focuses on parental involvement, supervision and monitoring, use of positive discipline techniques and communication, and inconsistency in the use of discipline.  This investigation builds on prior work by identifying how </w:t>
      </w:r>
      <w:r>
        <w:rPr>
          <w:rFonts w:ascii="Times New Roman" w:hAnsi="Times New Roman" w:cs="Times New Roman"/>
          <w:sz w:val="20"/>
          <w:szCs w:val="20"/>
        </w:rPr>
        <w:t>parenting practices</w:t>
      </w:r>
      <w:r w:rsidRPr="0096634D">
        <w:rPr>
          <w:rFonts w:ascii="Times New Roman" w:hAnsi="Times New Roman" w:cs="Times New Roman"/>
          <w:sz w:val="20"/>
          <w:szCs w:val="20"/>
        </w:rPr>
        <w:t xml:space="preserve"> might </w:t>
      </w:r>
      <w:r>
        <w:rPr>
          <w:rFonts w:ascii="Times New Roman" w:hAnsi="Times New Roman" w:cs="Times New Roman"/>
          <w:sz w:val="20"/>
          <w:szCs w:val="20"/>
        </w:rPr>
        <w:t>relate</w:t>
      </w:r>
      <w:r w:rsidRPr="0096634D">
        <w:rPr>
          <w:rFonts w:ascii="Times New Roman" w:hAnsi="Times New Roman" w:cs="Times New Roman"/>
          <w:sz w:val="20"/>
          <w:szCs w:val="20"/>
        </w:rPr>
        <w:t xml:space="preserve"> to juvenile firearm access, even after accounting for the sociodemographic correlates found in past research.</w:t>
      </w:r>
      <w:r>
        <w:rPr>
          <w:rFonts w:ascii="Times New Roman" w:hAnsi="Times New Roman" w:cs="Times New Roman"/>
          <w:sz w:val="20"/>
          <w:szCs w:val="20"/>
        </w:rPr>
        <w:t xml:space="preserve">  The pages to follow review the existing body of research in this area.</w:t>
      </w:r>
    </w:p>
    <w:p w14:paraId="39F62543" w14:textId="1C940148" w:rsidR="00BE7C77" w:rsidRPr="0096634D" w:rsidRDefault="00AB3749" w:rsidP="00150608">
      <w:pPr>
        <w:spacing w:after="0" w:line="480" w:lineRule="auto"/>
        <w:rPr>
          <w:rFonts w:ascii="Times New Roman" w:hAnsi="Times New Roman" w:cs="Times New Roman"/>
          <w:sz w:val="20"/>
          <w:szCs w:val="20"/>
        </w:rPr>
      </w:pPr>
      <w:proofErr w:type="spellStart"/>
      <w:r w:rsidRPr="0096634D">
        <w:rPr>
          <w:rFonts w:ascii="Times New Roman" w:hAnsi="Times New Roman" w:cs="Times New Roman"/>
          <w:b/>
          <w:sz w:val="20"/>
          <w:szCs w:val="20"/>
        </w:rPr>
        <w:t>Baumrind’s</w:t>
      </w:r>
      <w:proofErr w:type="spellEnd"/>
      <w:r w:rsidRPr="0096634D">
        <w:rPr>
          <w:rFonts w:ascii="Times New Roman" w:hAnsi="Times New Roman" w:cs="Times New Roman"/>
          <w:b/>
          <w:sz w:val="20"/>
          <w:szCs w:val="20"/>
        </w:rPr>
        <w:t xml:space="preserve"> Typology of Parenting Styles</w:t>
      </w:r>
    </w:p>
    <w:p w14:paraId="1D697F03" w14:textId="7EE96D4F" w:rsidR="00233260" w:rsidRPr="0096634D" w:rsidRDefault="004A003E" w:rsidP="00AB3749">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233260">
        <w:rPr>
          <w:rFonts w:ascii="Times New Roman" w:hAnsi="Times New Roman" w:cs="Times New Roman"/>
          <w:sz w:val="20"/>
          <w:szCs w:val="20"/>
        </w:rPr>
        <w:t xml:space="preserve">The term parenting style refers to broad approaches and patterns in parenting.  </w:t>
      </w:r>
      <w:r>
        <w:rPr>
          <w:rFonts w:ascii="Times New Roman" w:hAnsi="Times New Roman" w:cs="Times New Roman"/>
          <w:sz w:val="20"/>
          <w:szCs w:val="20"/>
        </w:rPr>
        <w:t>In the late 1960</w:t>
      </w:r>
      <w:r w:rsidR="00AB3749" w:rsidRPr="0096634D">
        <w:rPr>
          <w:rFonts w:ascii="Times New Roman" w:hAnsi="Times New Roman" w:cs="Times New Roman"/>
          <w:sz w:val="20"/>
          <w:szCs w:val="20"/>
        </w:rPr>
        <w:t>s</w:t>
      </w:r>
      <w:r>
        <w:rPr>
          <w:rFonts w:ascii="Times New Roman" w:hAnsi="Times New Roman" w:cs="Times New Roman"/>
          <w:sz w:val="20"/>
          <w:szCs w:val="20"/>
        </w:rPr>
        <w:t>,</w:t>
      </w:r>
      <w:r w:rsidR="00AB3749" w:rsidRPr="0096634D">
        <w:rPr>
          <w:rFonts w:ascii="Times New Roman" w:hAnsi="Times New Roman" w:cs="Times New Roman"/>
          <w:sz w:val="20"/>
          <w:szCs w:val="20"/>
        </w:rPr>
        <w:t xml:space="preserve"> </w:t>
      </w:r>
      <w:proofErr w:type="spellStart"/>
      <w:r w:rsidR="00AB3749" w:rsidRPr="0096634D">
        <w:rPr>
          <w:rFonts w:ascii="Times New Roman" w:hAnsi="Times New Roman" w:cs="Times New Roman"/>
          <w:sz w:val="20"/>
          <w:szCs w:val="20"/>
        </w:rPr>
        <w:t>Baumrind</w:t>
      </w:r>
      <w:proofErr w:type="spellEnd"/>
      <w:r w:rsidR="00AB3749" w:rsidRPr="0096634D">
        <w:rPr>
          <w:rFonts w:ascii="Times New Roman" w:hAnsi="Times New Roman" w:cs="Times New Roman"/>
          <w:sz w:val="20"/>
          <w:szCs w:val="20"/>
        </w:rPr>
        <w:t xml:space="preserve"> developed a typology of three parenting styles: authoritative, authoritarian, and permissive</w:t>
      </w:r>
      <w:r w:rsidR="00B55915" w:rsidRPr="0096634D">
        <w:rPr>
          <w:rFonts w:ascii="Times New Roman" w:hAnsi="Times New Roman" w:cs="Times New Roman"/>
          <w:sz w:val="20"/>
          <w:szCs w:val="20"/>
        </w:rPr>
        <w:t xml:space="preserve"> </w:t>
      </w:r>
      <w:r w:rsidR="00B55915"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{"citationID":"R2tbOkcT","properties":{"formattedCitation":"(Baumrind 2005; Robinson et al. 1995)","plainCitation":"(Baumrind 2005; Robinson et al. 1995)","noteIndex":0},"citationItems":[{"id":3129,"uris":["http://zotero.org/users/1027058/items/ZGHNZ3Y8"],"uri":["http://zotero.org/users/1027058/items/ZGHNZ3Y8"],"itemData":{"id":3129,"type":"article-journal","abstract":"In proposing connections among the paradigms represented by domain theory, parental control theory, and Baumrind's configural approach to parental authority, the worldview of each paradigm must be respected and ambiguities in core concepts must be resolved.","container-title":"New Directions for Child and Adolescent Development","DOI":"10.1002/cd.128","ISSN":"1534-8687","issue":"108","language":"en","page":"61-69","source":"Wiley Online Library","title":"Patterns of parental authority and adolescent autonomy","volume":"2005","author":[{"family":"Baumrind","given":"Diana"}],"issued":{"date-parts":[["2005"]]}}},{"id":3130,"uris":["http://zotero.org/users/1027058/items/JQFS46JE"],"uri":["http://zotero.org/users/1027058/items/JQFS46JE"],"itemData":{"id":3130,"type":"article-journal","abstract":"A 133-item parenting questionnaire was completed by 1251 parents of preschool and school-age children. Items in this measure were reduced using principal axes factor analyses followed by varimax rotation. Three global parenting dimensions emerged consistent with Baumrind's authoritative, authoritarian, and permissive typologies. Internal consistency reliability was assessed with Cronbach alpha and additional items were deleted. A 62-item instrument was retained, and the global parenting dimensions were subsequently analyzed to assess their internal structures using principal axes factor analyses followed by oblique rotation. For each of the three global dimensions a number of specific factors were identified.","container-title":"Psychological Reports","DOI":"10.2466/pr0.1995.77.3.819","ISSN":"0033-2941","issue":"3","journalAbbreviation":"Psychol Rep","language":"en","page":"819-830","source":"SAGE Journals","title":"Authoritative, Authoritarian, and Permissive Parenting Practices: Development of a New Measure","title-short":"Authoritative, Authoritarian, and Permissive Parenting Practices","volume":"77","author":[{"family":"Robinson","given":"Clyde C."},{"family":"Mandleco","given":"Barbara"},{"family":"Olsen","given":"Susanne Frost"},{"family":"Hart","given":"Craig H."}],"issued":{"date-parts":[["1995",12,1]]}}}],"schema":"https://github.com/citation-style-language/schema/raw/master/csl-citation.json"} </w:instrText>
      </w:r>
      <w:r w:rsidR="00B55915"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(Baumrind 2005; Robinson et al. 1995)</w:t>
      </w:r>
      <w:r w:rsidR="00B55915" w:rsidRPr="0096634D">
        <w:rPr>
          <w:rFonts w:ascii="Times New Roman" w:hAnsi="Times New Roman" w:cs="Times New Roman"/>
          <w:sz w:val="20"/>
          <w:szCs w:val="20"/>
        </w:rPr>
        <w:fldChar w:fldCharType="end"/>
      </w:r>
      <w:r w:rsidR="00B55915" w:rsidRPr="0096634D">
        <w:rPr>
          <w:rFonts w:ascii="Times New Roman" w:hAnsi="Times New Roman" w:cs="Times New Roman"/>
          <w:sz w:val="20"/>
          <w:szCs w:val="20"/>
        </w:rPr>
        <w:t>.</w:t>
      </w:r>
      <w:r>
        <w:rPr>
          <w:rFonts w:ascii="Times New Roman" w:hAnsi="Times New Roman" w:cs="Times New Roman"/>
          <w:sz w:val="20"/>
          <w:szCs w:val="20"/>
        </w:rPr>
        <w:t xml:space="preserve">  Authoritative parents </w:t>
      </w:r>
      <w:r w:rsidR="00B55915" w:rsidRPr="0096634D">
        <w:rPr>
          <w:rFonts w:ascii="Times New Roman" w:hAnsi="Times New Roman" w:cs="Times New Roman"/>
          <w:sz w:val="20"/>
          <w:szCs w:val="20"/>
        </w:rPr>
        <w:t>are warm and caring and engage in frequent and open communication with their children.  Household and behavioral rules are clear</w:t>
      </w:r>
      <w:r w:rsidR="005335F8">
        <w:rPr>
          <w:rFonts w:ascii="Times New Roman" w:hAnsi="Times New Roman" w:cs="Times New Roman"/>
          <w:sz w:val="20"/>
          <w:szCs w:val="20"/>
        </w:rPr>
        <w:t>,</w:t>
      </w:r>
      <w:r w:rsidR="00B55915" w:rsidRPr="0096634D">
        <w:rPr>
          <w:rFonts w:ascii="Times New Roman" w:hAnsi="Times New Roman" w:cs="Times New Roman"/>
          <w:sz w:val="20"/>
          <w:szCs w:val="20"/>
        </w:rPr>
        <w:t xml:space="preserve"> and the child may even have input into developing the rules.  </w:t>
      </w:r>
      <w:r w:rsidR="003972FC" w:rsidRPr="0096634D">
        <w:rPr>
          <w:rFonts w:ascii="Times New Roman" w:hAnsi="Times New Roman" w:cs="Times New Roman"/>
          <w:sz w:val="20"/>
          <w:szCs w:val="20"/>
        </w:rPr>
        <w:t xml:space="preserve">These parents set high but achievable goals for their children.  </w:t>
      </w:r>
      <w:r w:rsidR="008D33D0" w:rsidRPr="0096634D">
        <w:rPr>
          <w:rFonts w:ascii="Times New Roman" w:hAnsi="Times New Roman" w:cs="Times New Roman"/>
          <w:sz w:val="20"/>
          <w:szCs w:val="20"/>
        </w:rPr>
        <w:t>This parenting style has been extensively identified as ideal for positive child behavioral and psychological outcomes</w:t>
      </w:r>
      <w:r w:rsidR="008B4C51" w:rsidRPr="0096634D">
        <w:rPr>
          <w:rFonts w:ascii="Times New Roman" w:hAnsi="Times New Roman" w:cs="Times New Roman"/>
          <w:sz w:val="20"/>
          <w:szCs w:val="20"/>
        </w:rPr>
        <w:t xml:space="preserve"> </w:t>
      </w:r>
      <w:r w:rsidR="008B4C51"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{"citationID":"GGQhKnGd","properties":{"formattedCitation":"(Schroeder and Mowen 2014)","plainCitation":"(Schroeder and Mowen 2014)","noteIndex":0},"citationItems":[{"id":3133,"uris":["http://zotero.org/users/1027058/items/CGI34LXJ"],"uri":["http://zotero.org/users/1027058/items/CGI34LXJ"],"itemData":{"id":3133,"type":"article-journal","abstract":"Parenting style has been extensively analyzed as a contributor to juvenile delinquency in the criminological literature, but no research to date has assessed the prevalence of parenting style changes during adolescence or the influence of such parenting style changes on juvenile delinquency. Drawing from the life course theory, the results show that parenting style transitions are common across the first and third waves of the National Longitudinal Survey of Youth, 1997. Furthermore, specific parenting style shifts are associated with changes in juvenile delinquency, most notably the shifts characterized by a decrease in responsiveness or an increase or decrease in demandingness. Last, changes in maternal attachment associated with parenting style changes partially mediate the effect of such transitions on delinquent outcomes.","container-title":"Youth &amp; Society","DOI":"10.1177/0044118X12469041","ISSN":"0044-118X","issue":"2","journalAbbreviation":"Youth &amp; Society","language":"en","page":"228-254","source":"SAGE Journals","title":"Parenting Style Transitions and Delinquency","volume":"46","author":[{"family":"Schroeder","given":"Ryan D."},{"family":"Mowen","given":"Thomas J."}],"issued":{"date-parts":[["2014",3,1]]}}}],"schema":"https://github.com/citation-style-language/schema/raw/master/csl-citation.json"} </w:instrText>
      </w:r>
      <w:r w:rsidR="008B4C51"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(Schroeder and Mowen 2014)</w:t>
      </w:r>
      <w:r w:rsidR="008B4C51" w:rsidRPr="0096634D">
        <w:rPr>
          <w:rFonts w:ascii="Times New Roman" w:hAnsi="Times New Roman" w:cs="Times New Roman"/>
          <w:sz w:val="20"/>
          <w:szCs w:val="20"/>
        </w:rPr>
        <w:fldChar w:fldCharType="end"/>
      </w:r>
      <w:r w:rsidR="008D33D0" w:rsidRPr="0096634D">
        <w:rPr>
          <w:rFonts w:ascii="Times New Roman" w:hAnsi="Times New Roman" w:cs="Times New Roman"/>
          <w:sz w:val="20"/>
          <w:szCs w:val="20"/>
        </w:rPr>
        <w:t xml:space="preserve">.  </w:t>
      </w:r>
      <w:r w:rsidR="00B55915" w:rsidRPr="0096634D">
        <w:rPr>
          <w:rFonts w:ascii="Times New Roman" w:hAnsi="Times New Roman" w:cs="Times New Roman"/>
          <w:sz w:val="20"/>
          <w:szCs w:val="20"/>
        </w:rPr>
        <w:t xml:space="preserve">Authoritarian parents are </w:t>
      </w:r>
      <w:r w:rsidR="003972FC" w:rsidRPr="0096634D">
        <w:rPr>
          <w:rFonts w:ascii="Times New Roman" w:hAnsi="Times New Roman" w:cs="Times New Roman"/>
          <w:sz w:val="20"/>
          <w:szCs w:val="20"/>
        </w:rPr>
        <w:t>less nurturing and</w:t>
      </w:r>
      <w:r w:rsidR="00B55915" w:rsidRPr="0096634D">
        <w:rPr>
          <w:rFonts w:ascii="Times New Roman" w:hAnsi="Times New Roman" w:cs="Times New Roman"/>
          <w:sz w:val="20"/>
          <w:szCs w:val="20"/>
        </w:rPr>
        <w:t xml:space="preserve"> impose strict rules</w:t>
      </w:r>
      <w:r w:rsidR="003972FC" w:rsidRPr="0096634D">
        <w:rPr>
          <w:rFonts w:ascii="Times New Roman" w:hAnsi="Times New Roman" w:cs="Times New Roman"/>
          <w:sz w:val="20"/>
          <w:szCs w:val="20"/>
        </w:rPr>
        <w:t xml:space="preserve"> and punishments</w:t>
      </w:r>
      <w:r w:rsidR="00B55915" w:rsidRPr="0096634D">
        <w:rPr>
          <w:rFonts w:ascii="Times New Roman" w:hAnsi="Times New Roman" w:cs="Times New Roman"/>
          <w:sz w:val="20"/>
          <w:szCs w:val="20"/>
        </w:rPr>
        <w:t xml:space="preserve"> with little or no input from the child.  Communication is one-sided</w:t>
      </w:r>
      <w:r w:rsidR="003972FC" w:rsidRPr="0096634D">
        <w:rPr>
          <w:rFonts w:ascii="Times New Roman" w:hAnsi="Times New Roman" w:cs="Times New Roman"/>
          <w:sz w:val="20"/>
          <w:szCs w:val="20"/>
        </w:rPr>
        <w:t>, if it occurs at all.  Permissive parents are warm and nurturing and have open communication with their children.  However, there are few rules and these may not be enforced.  There are low or few expectations for children to meet</w:t>
      </w:r>
      <w:r w:rsidR="005335F8">
        <w:rPr>
          <w:rFonts w:ascii="Times New Roman" w:hAnsi="Times New Roman" w:cs="Times New Roman"/>
          <w:sz w:val="20"/>
          <w:szCs w:val="20"/>
        </w:rPr>
        <w:t>,</w:t>
      </w:r>
      <w:r w:rsidR="003972FC" w:rsidRPr="0096634D">
        <w:rPr>
          <w:rFonts w:ascii="Times New Roman" w:hAnsi="Times New Roman" w:cs="Times New Roman"/>
          <w:sz w:val="20"/>
          <w:szCs w:val="20"/>
        </w:rPr>
        <w:t xml:space="preserve"> and children are largely responsible for addressing their own needs and problems.</w:t>
      </w:r>
      <w:r w:rsidR="00840D8D" w:rsidRPr="0096634D">
        <w:rPr>
          <w:rFonts w:ascii="Times New Roman" w:hAnsi="Times New Roman" w:cs="Times New Roman"/>
          <w:sz w:val="20"/>
          <w:szCs w:val="20"/>
        </w:rPr>
        <w:t xml:space="preserve">  Later, a fourth style of parenting was added to these three: uninvolved</w:t>
      </w:r>
      <w:r w:rsidR="00293F43" w:rsidRPr="0096634D">
        <w:rPr>
          <w:rFonts w:ascii="Times New Roman" w:hAnsi="Times New Roman" w:cs="Times New Roman"/>
          <w:sz w:val="20"/>
          <w:szCs w:val="20"/>
        </w:rPr>
        <w:t xml:space="preserve"> </w:t>
      </w:r>
      <w:r w:rsidR="00293F43"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{"citationID":"a6VZ0HAB","properties":{"formattedCitation":"(Darling 1999)","plainCitation":"(Darling 1999)","noteIndex":0},"citationItems":[{"id":3131,"uris":["http://zotero.org/users/1027058/items/4HVJG6KI"],"uri":["http://zotero.org/users/1027058/items/4HVJG6KI"],"itemData":{"id":3131,"type":"article","abstract":"One of the most robust approaches to researching parents' influence on children's social competence is the study of what has been called \"parenting style.\" Parenting style captures two important elements of parenting: parental responsiveness and parental demandingness. Categorizing parents according to whether they are high or low on parental demandingness and responsiveness creates a typology of four parenting styles: indulgent, authoritarian, authoritative, and uninvolved. Parenting style has been found to predict child well-being in the domains of social competence, academic performance, psychosocial development, and problem behavior. Authoritative parenting, which balances clear, high parental demands with emotional responsiveness and recognition of child autonomy, is one of  the most consistent family predictors of competence from early childhood through adolescence. (Contains 11 references.) (LPP)","language":"en","publisher":"ERIC Clearinghouse on Elementary and Early Childhood Education","source":"ERIC","title":"Parenting Style and Its Correlates. ERIC Digest","URL":"https://eric.ed.gov/?id=ED427896","author":[{"family":"Darling","given":"Nancy"}],"accessed":{"date-parts":[["2020",2,12]]},"issued":{"date-parts":[["1999",3]]}}}],"schema":"https://github.com/citation-style-language/schema/raw/master/csl-citation.json"} </w:instrText>
      </w:r>
      <w:r w:rsidR="00293F43"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(Darling 1999)</w:t>
      </w:r>
      <w:r w:rsidR="00293F43" w:rsidRPr="0096634D">
        <w:rPr>
          <w:rFonts w:ascii="Times New Roman" w:hAnsi="Times New Roman" w:cs="Times New Roman"/>
          <w:sz w:val="20"/>
          <w:szCs w:val="20"/>
        </w:rPr>
        <w:fldChar w:fldCharType="end"/>
      </w:r>
      <w:r w:rsidR="00840D8D" w:rsidRPr="0096634D">
        <w:rPr>
          <w:rFonts w:ascii="Times New Roman" w:hAnsi="Times New Roman" w:cs="Times New Roman"/>
          <w:sz w:val="20"/>
          <w:szCs w:val="20"/>
        </w:rPr>
        <w:t xml:space="preserve">.  </w:t>
      </w:r>
      <w:r>
        <w:rPr>
          <w:rFonts w:ascii="Times New Roman" w:hAnsi="Times New Roman" w:cs="Times New Roman"/>
          <w:sz w:val="20"/>
          <w:szCs w:val="20"/>
        </w:rPr>
        <w:t>With u</w:t>
      </w:r>
      <w:r w:rsidR="00840D8D" w:rsidRPr="0096634D">
        <w:rPr>
          <w:rFonts w:ascii="Times New Roman" w:hAnsi="Times New Roman" w:cs="Times New Roman"/>
          <w:sz w:val="20"/>
          <w:szCs w:val="20"/>
        </w:rPr>
        <w:t xml:space="preserve">ninvolved </w:t>
      </w:r>
      <w:r w:rsidR="00840D8D" w:rsidRPr="0096634D">
        <w:rPr>
          <w:rFonts w:ascii="Times New Roman" w:hAnsi="Times New Roman" w:cs="Times New Roman"/>
          <w:sz w:val="20"/>
          <w:szCs w:val="20"/>
        </w:rPr>
        <w:lastRenderedPageBreak/>
        <w:t>parents there is little caring or nurturing, limited if any communication, no or few rules, and little use of discipline.</w:t>
      </w:r>
      <w:r w:rsidR="00563FF0" w:rsidRPr="0096634D">
        <w:rPr>
          <w:rFonts w:ascii="Times New Roman" w:hAnsi="Times New Roman" w:cs="Times New Roman"/>
          <w:sz w:val="20"/>
          <w:szCs w:val="20"/>
        </w:rPr>
        <w:t xml:space="preserve">  </w:t>
      </w:r>
      <w:r>
        <w:rPr>
          <w:rFonts w:ascii="Times New Roman" w:hAnsi="Times New Roman" w:cs="Times New Roman"/>
          <w:sz w:val="20"/>
          <w:szCs w:val="20"/>
        </w:rPr>
        <w:t>T</w:t>
      </w:r>
      <w:r w:rsidR="0030045F" w:rsidRPr="0096634D">
        <w:rPr>
          <w:rFonts w:ascii="Times New Roman" w:hAnsi="Times New Roman" w:cs="Times New Roman"/>
          <w:sz w:val="20"/>
          <w:szCs w:val="20"/>
        </w:rPr>
        <w:t xml:space="preserve">his typology remains one of the more common ways to differentiate parenting styles </w:t>
      </w:r>
      <w:r w:rsidR="0030045F"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{"citationID":"0CkvByyM","properties":{"formattedCitation":"(Power 2013)","plainCitation":"(Power 2013)","noteIndex":0},"citationItems":[{"id":3132,"uris":["http://zotero.org/users/1027058/items/R4UGEWYF"],"uri":["http://zotero.org/users/1027058/items/R4UGEWYF"],"itemData":{"id":3132,"type":"article-journal","abstract":"Over the last decade, researchers have uncovered relationships between general parenting styles and children's obesity. This is an emerging area of research, and there currently is a great deal of interest in the parent's role. This review was written to provide researchers entering this area with a historical introduction to parenting research and to point to some directions for future inquiry. Over the last 75 years, considerable insight has been gained into individual differences in parenting behavior, especially regarding the dimensions underlying individual differences in general parenting approach, and parenting styles resulting from individual differences on these dimensions. The history of empirical attempts to identify parenting dimensions and styles is reviewed briefly, followed by a review of more recent studies of parenting styles. Next is a discussion of data analytic approaches to measuring parenting, with a particular emphasis on variable-centered versus person-centered approaches. Because investigators have often disagreed about which of these approaches is the most appropriate, the advantages and disadvantages of each are considered, along with recommendations for future research.","container-title":"Childhood Obesity","DOI":"10.1089/chi.2013.0034","ISSN":"2153-2168","issue":"s1","journalAbbreviation":"Childhood Obesity","page":"S-14","source":"liebertpub.com (Atypon)","title":"Parenting Dimensions and Styles: A Brief History and Recommendations for Future Research","title-short":"Parenting Dimensions and Styles","volume":"9","author":[{"family":"Power","given":"Thomas G."}],"issued":{"date-parts":[["2013",8,1]]}}}],"schema":"https://github.com/citation-style-language/schema/raw/master/csl-citation.json"} </w:instrText>
      </w:r>
      <w:r w:rsidR="0030045F"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(Power 2013)</w:t>
      </w:r>
      <w:r w:rsidR="0030045F" w:rsidRPr="0096634D">
        <w:rPr>
          <w:rFonts w:ascii="Times New Roman" w:hAnsi="Times New Roman" w:cs="Times New Roman"/>
          <w:sz w:val="20"/>
          <w:szCs w:val="20"/>
        </w:rPr>
        <w:fldChar w:fldCharType="end"/>
      </w:r>
      <w:r w:rsidR="00233260">
        <w:rPr>
          <w:rFonts w:ascii="Times New Roman" w:hAnsi="Times New Roman" w:cs="Times New Roman"/>
          <w:sz w:val="20"/>
          <w:szCs w:val="20"/>
        </w:rPr>
        <w:t>.</w:t>
      </w:r>
    </w:p>
    <w:p w14:paraId="7309D720" w14:textId="4AB6F2FB" w:rsidR="0030045F" w:rsidRPr="0096634D" w:rsidRDefault="0030045F" w:rsidP="004C101B">
      <w:pPr>
        <w:spacing w:after="0" w:line="480" w:lineRule="auto"/>
        <w:rPr>
          <w:rFonts w:ascii="Times New Roman" w:hAnsi="Times New Roman" w:cs="Times New Roman"/>
          <w:sz w:val="20"/>
          <w:szCs w:val="20"/>
        </w:rPr>
      </w:pPr>
      <w:r w:rsidRPr="0096634D">
        <w:rPr>
          <w:rFonts w:ascii="Times New Roman" w:hAnsi="Times New Roman" w:cs="Times New Roman"/>
          <w:b/>
          <w:sz w:val="20"/>
          <w:szCs w:val="20"/>
        </w:rPr>
        <w:t xml:space="preserve">Parenting </w:t>
      </w:r>
      <w:r w:rsidR="005770D8">
        <w:rPr>
          <w:rFonts w:ascii="Times New Roman" w:hAnsi="Times New Roman" w:cs="Times New Roman"/>
          <w:b/>
          <w:sz w:val="20"/>
          <w:szCs w:val="20"/>
        </w:rPr>
        <w:t>Styles</w:t>
      </w:r>
      <w:r w:rsidR="00233260">
        <w:rPr>
          <w:rFonts w:ascii="Times New Roman" w:hAnsi="Times New Roman" w:cs="Times New Roman"/>
          <w:b/>
          <w:sz w:val="20"/>
          <w:szCs w:val="20"/>
        </w:rPr>
        <w:t>, Parenting Practices,</w:t>
      </w:r>
      <w:r w:rsidRPr="0096634D">
        <w:rPr>
          <w:rFonts w:ascii="Times New Roman" w:hAnsi="Times New Roman" w:cs="Times New Roman"/>
          <w:b/>
          <w:sz w:val="20"/>
          <w:szCs w:val="20"/>
        </w:rPr>
        <w:t xml:space="preserve"> and Delinquency</w:t>
      </w:r>
    </w:p>
    <w:p w14:paraId="22C732E2" w14:textId="53B01474" w:rsidR="004C101B" w:rsidRDefault="0030045F" w:rsidP="0030045F">
      <w:p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ab/>
        <w:t>P</w:t>
      </w:r>
      <w:r w:rsidR="004E0E79" w:rsidRPr="0096634D">
        <w:rPr>
          <w:rFonts w:ascii="Times New Roman" w:hAnsi="Times New Roman" w:cs="Times New Roman"/>
          <w:sz w:val="20"/>
          <w:szCs w:val="20"/>
        </w:rPr>
        <w:t xml:space="preserve">arenting styles can impact </w:t>
      </w:r>
      <w:r w:rsidR="00274C3E" w:rsidRPr="0096634D">
        <w:rPr>
          <w:rFonts w:ascii="Times New Roman" w:hAnsi="Times New Roman" w:cs="Times New Roman"/>
          <w:sz w:val="20"/>
          <w:szCs w:val="20"/>
        </w:rPr>
        <w:t>adolescent</w:t>
      </w:r>
      <w:r w:rsidRPr="0096634D">
        <w:rPr>
          <w:rFonts w:ascii="Times New Roman" w:hAnsi="Times New Roman" w:cs="Times New Roman"/>
          <w:sz w:val="20"/>
          <w:szCs w:val="20"/>
        </w:rPr>
        <w:t xml:space="preserve"> involvement in delinquent behavior.  </w:t>
      </w:r>
      <w:r w:rsidR="00B36FBD" w:rsidRPr="0096634D">
        <w:rPr>
          <w:rFonts w:ascii="Times New Roman" w:hAnsi="Times New Roman" w:cs="Times New Roman"/>
          <w:sz w:val="20"/>
          <w:szCs w:val="20"/>
        </w:rPr>
        <w:t>Past research determined that b</w:t>
      </w:r>
      <w:r w:rsidR="004E0E79" w:rsidRPr="0096634D">
        <w:rPr>
          <w:rFonts w:ascii="Times New Roman" w:hAnsi="Times New Roman" w:cs="Times New Roman"/>
          <w:sz w:val="20"/>
          <w:szCs w:val="20"/>
        </w:rPr>
        <w:t xml:space="preserve">oth </w:t>
      </w:r>
      <w:r w:rsidR="00B36FBD" w:rsidRPr="0096634D">
        <w:rPr>
          <w:rFonts w:ascii="Times New Roman" w:hAnsi="Times New Roman" w:cs="Times New Roman"/>
          <w:sz w:val="20"/>
          <w:szCs w:val="20"/>
        </w:rPr>
        <w:t>male and female adolescents had</w:t>
      </w:r>
      <w:r w:rsidR="004E0E79" w:rsidRPr="0096634D">
        <w:rPr>
          <w:rFonts w:ascii="Times New Roman" w:hAnsi="Times New Roman" w:cs="Times New Roman"/>
          <w:sz w:val="20"/>
          <w:szCs w:val="20"/>
        </w:rPr>
        <w:t xml:space="preserve"> higher rates of delinquency in households with permissive parenting.  However, having even one authoritative parent i</w:t>
      </w:r>
      <w:r w:rsidR="00B36FBD" w:rsidRPr="0096634D">
        <w:rPr>
          <w:rFonts w:ascii="Times New Roman" w:hAnsi="Times New Roman" w:cs="Times New Roman"/>
          <w:sz w:val="20"/>
          <w:szCs w:val="20"/>
        </w:rPr>
        <w:t>n the household wa</w:t>
      </w:r>
      <w:r w:rsidR="004E0E79" w:rsidRPr="0096634D">
        <w:rPr>
          <w:rFonts w:ascii="Times New Roman" w:hAnsi="Times New Roman" w:cs="Times New Roman"/>
          <w:sz w:val="20"/>
          <w:szCs w:val="20"/>
        </w:rPr>
        <w:t xml:space="preserve">s linked to lower levels of delinquency </w:t>
      </w:r>
      <w:r w:rsidR="004E0E79"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{"citationID":"DiMVA2Cu","properties":{"formattedCitation":"(Hoeve et al. 2009)","plainCitation":"(Hoeve et al. 2009)","noteIndex":0},"citationItems":[{"id":3081,"uris":["http://zotero.org/users/1027058/items/FQ6SV9YA"],"uri":["http://zotero.org/users/1027058/items/FQ6SV9YA"],"itemData":{"id":3081,"type":"article-journal","abstract":"This meta-analysis of 161 published and unpublished manuscripts was conducted to determine whether the association between parenting and delinquency exists and what the magnitude of this linkage is. The strongest links were found for parental monitoring, psychological control, and negative aspects of support such as rejection and hostility, accounting for up to 11% of the variance in delinquency. Several effect sizes were moderated by parent and child gender, child age, informant on parenting, and delinquency type, indicating that some parenting behaviors are more important for particular contexts or subsamples. Although both dimensions of warmth and support seem to be important, surprisingly very few studies focused on parenting styles. Furthermore, fewer than 20% of the studies focused on parenting behavior of fathers, despite the fact that the effect of poor support by fathers was larger than poor maternal support, particularly for sons. Implications for theory and parenting are discussed.","container-title":"Journal of Abnormal Child Psychology","DOI":"10.1007/s10802-009-9310-8","ISSN":"1573-2835","issue":"6","journalAbbreviation":"J Abnorm Child Psychol","language":"en","page":"749-775","source":"Springer Link","title":"The Relationship Between Parenting and Delinquency: A Meta-analysis","title-short":"The Relationship Between Parenting and Delinquency","volume":"37","author":[{"family":"Hoeve","given":"Machteld"},{"family":"Dubas","given":"Judith Semon"},{"family":"Eichelsheim","given":"Veroni I."},{"family":"Laan","given":"Peter H.","non-dropping-particle":"van der"},{"family":"Smeenk","given":"Wilma"},{"family":"Gerris","given":"Jan R. M."}],"issued":{"date-parts":[["2009",8,1]]}}}],"schema":"https://github.com/citation-style-language/schema/raw/master/csl-citation.json"} </w:instrText>
      </w:r>
      <w:r w:rsidR="004E0E79"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(Hoeve et al. 2009)</w:t>
      </w:r>
      <w:r w:rsidR="004E0E79" w:rsidRPr="0096634D">
        <w:rPr>
          <w:rFonts w:ascii="Times New Roman" w:hAnsi="Times New Roman" w:cs="Times New Roman"/>
          <w:sz w:val="20"/>
          <w:szCs w:val="20"/>
        </w:rPr>
        <w:fldChar w:fldCharType="end"/>
      </w:r>
      <w:r w:rsidR="004E0E79" w:rsidRPr="0096634D">
        <w:rPr>
          <w:rFonts w:ascii="Times New Roman" w:hAnsi="Times New Roman" w:cs="Times New Roman"/>
          <w:sz w:val="20"/>
          <w:szCs w:val="20"/>
        </w:rPr>
        <w:t xml:space="preserve">.  Research by </w:t>
      </w:r>
      <w:proofErr w:type="spellStart"/>
      <w:r w:rsidR="004E0E79" w:rsidRPr="0096634D">
        <w:rPr>
          <w:rFonts w:ascii="Times New Roman" w:hAnsi="Times New Roman" w:cs="Times New Roman"/>
          <w:sz w:val="20"/>
          <w:szCs w:val="20"/>
        </w:rPr>
        <w:t>Mowen</w:t>
      </w:r>
      <w:proofErr w:type="spellEnd"/>
      <w:r w:rsidR="004E0E79" w:rsidRPr="0096634D">
        <w:rPr>
          <w:rFonts w:ascii="Times New Roman" w:hAnsi="Times New Roman" w:cs="Times New Roman"/>
          <w:sz w:val="20"/>
          <w:szCs w:val="20"/>
        </w:rPr>
        <w:t xml:space="preserve"> and Schroeder </w:t>
      </w:r>
      <w:r w:rsidR="004E0E79" w:rsidRPr="0096634D">
        <w:rPr>
          <w:rFonts w:ascii="Times New Roman" w:hAnsi="Times New Roman" w:cs="Times New Roman"/>
          <w:sz w:val="20"/>
          <w:szCs w:val="20"/>
        </w:rPr>
        <w:fldChar w:fldCharType="begin"/>
      </w:r>
      <w:r w:rsidR="002704FE" w:rsidRPr="0096634D">
        <w:rPr>
          <w:rFonts w:ascii="Times New Roman" w:hAnsi="Times New Roman" w:cs="Times New Roman"/>
          <w:sz w:val="20"/>
          <w:szCs w:val="20"/>
        </w:rPr>
        <w:instrText xml:space="preserve"> ADDIN ZOTERO_ITEM CSL_CITATION {"citationID":"mkAWKiEA","properties":{"formattedCitation":"(2018)","plainCitation":"(2018)","noteIndex":0},"citationItems":[{"id":3135,"uris":["http://zotero.org/users/1027058/items/NVD2Z88X"],"uri":["http://zotero.org/users/1027058/items/NVD2Z88X"],"itemData":{"id":3135,"type":"article-journal","abstract":"Contemporary research suggests authoritative parenting is the most effective parenting style in deterring juvenile delinquency. Some research has found there are differences in parenting style between racial groups due to structural disadvantage faced by marginalized individuals. Yet, relatively little is known about how racial differences in parenting and the moderating effect of disadvantage relate to juvenile delinquency. The current project explores parenting style differences among Black, Hispanic, and White mothers and the moderating impact of disadvantage on delinquency. Results indicate authoritarian parenting is least effective in deterring delinquency among all racial groups; however, neighborhood disadvantage provides a negative moderating effect between authoritarian parenting and delinquency for Black youth only, whereas uninvolved parenting was related to delinquency for White youth only.","container-title":"Youth &amp; Society","DOI":"10.1177/0044118X15598028","ISSN":"0044-118X","issue":"2","journalAbbreviation":"Youth &amp; Society","language":"en","page":"139-159","source":"SAGE Journals","title":"Maternal Parenting Style and Delinquency by Race and the Moderating Effect of Structural Disadvantage","volume":"50","author":[{"family":"Mowen","given":"Thomas J."},{"family":"Schroeder","given":"Ryan D."}],"issued":{"date-parts":[["2018",3,1]]}},"suppress-author":true}],"schema":"https://github.com/citation-style-language/schema/raw/master/csl-citation.json"} </w:instrText>
      </w:r>
      <w:r w:rsidR="004E0E79"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(2018)</w:t>
      </w:r>
      <w:r w:rsidR="004E0E79" w:rsidRPr="0096634D">
        <w:rPr>
          <w:rFonts w:ascii="Times New Roman" w:hAnsi="Times New Roman" w:cs="Times New Roman"/>
          <w:sz w:val="20"/>
          <w:szCs w:val="20"/>
        </w:rPr>
        <w:fldChar w:fldCharType="end"/>
      </w:r>
      <w:r w:rsidR="004E0E79" w:rsidRPr="0096634D">
        <w:rPr>
          <w:rFonts w:ascii="Times New Roman" w:hAnsi="Times New Roman" w:cs="Times New Roman"/>
          <w:sz w:val="20"/>
          <w:szCs w:val="20"/>
        </w:rPr>
        <w:t xml:space="preserve"> determined that authoritarian parenting was the least effective of the four parenting styles in </w:t>
      </w:r>
      <w:r w:rsidR="00B36FBD" w:rsidRPr="0096634D">
        <w:rPr>
          <w:rFonts w:ascii="Times New Roman" w:hAnsi="Times New Roman" w:cs="Times New Roman"/>
          <w:sz w:val="20"/>
          <w:szCs w:val="20"/>
        </w:rPr>
        <w:t>preventing delinquent behavior.</w:t>
      </w:r>
      <w:r w:rsidR="004E0E79" w:rsidRPr="0096634D">
        <w:rPr>
          <w:rFonts w:ascii="Times New Roman" w:hAnsi="Times New Roman" w:cs="Times New Roman"/>
          <w:sz w:val="20"/>
          <w:szCs w:val="20"/>
        </w:rPr>
        <w:t xml:space="preserve">  </w:t>
      </w:r>
      <w:r w:rsidR="005335F8">
        <w:rPr>
          <w:rFonts w:ascii="Times New Roman" w:hAnsi="Times New Roman" w:cs="Times New Roman"/>
          <w:sz w:val="20"/>
          <w:szCs w:val="20"/>
        </w:rPr>
        <w:t>Yet</w:t>
      </w:r>
      <w:r w:rsidR="004E0E79" w:rsidRPr="0096634D">
        <w:rPr>
          <w:rFonts w:ascii="Times New Roman" w:hAnsi="Times New Roman" w:cs="Times New Roman"/>
          <w:sz w:val="20"/>
          <w:szCs w:val="20"/>
        </w:rPr>
        <w:t xml:space="preserve">, there were </w:t>
      </w:r>
      <w:r w:rsidR="00B36FBD" w:rsidRPr="0096634D">
        <w:rPr>
          <w:rFonts w:ascii="Times New Roman" w:hAnsi="Times New Roman" w:cs="Times New Roman"/>
          <w:sz w:val="20"/>
          <w:szCs w:val="20"/>
        </w:rPr>
        <w:t xml:space="preserve">marked </w:t>
      </w:r>
      <w:r w:rsidR="004E0E79" w:rsidRPr="0096634D">
        <w:rPr>
          <w:rFonts w:ascii="Times New Roman" w:hAnsi="Times New Roman" w:cs="Times New Roman"/>
          <w:sz w:val="20"/>
          <w:szCs w:val="20"/>
        </w:rPr>
        <w:t>differences by race and ethnicity</w:t>
      </w:r>
      <w:r w:rsidR="00B36FBD" w:rsidRPr="0096634D">
        <w:rPr>
          <w:rFonts w:ascii="Times New Roman" w:hAnsi="Times New Roman" w:cs="Times New Roman"/>
          <w:sz w:val="20"/>
          <w:szCs w:val="20"/>
        </w:rPr>
        <w:t xml:space="preserve"> across other parenting styles</w:t>
      </w:r>
      <w:r w:rsidR="004E0E79" w:rsidRPr="0096634D">
        <w:rPr>
          <w:rFonts w:ascii="Times New Roman" w:hAnsi="Times New Roman" w:cs="Times New Roman"/>
          <w:sz w:val="20"/>
          <w:szCs w:val="20"/>
        </w:rPr>
        <w:t>.  White youth with uninvolved mother</w:t>
      </w:r>
      <w:r w:rsidR="00B36FBD" w:rsidRPr="0096634D">
        <w:rPr>
          <w:rFonts w:ascii="Times New Roman" w:hAnsi="Times New Roman" w:cs="Times New Roman"/>
          <w:sz w:val="20"/>
          <w:szCs w:val="20"/>
        </w:rPr>
        <w:t>s</w:t>
      </w:r>
      <w:r w:rsidR="004E0E79" w:rsidRPr="0096634D">
        <w:rPr>
          <w:rFonts w:ascii="Times New Roman" w:hAnsi="Times New Roman" w:cs="Times New Roman"/>
          <w:sz w:val="20"/>
          <w:szCs w:val="20"/>
        </w:rPr>
        <w:t xml:space="preserve"> had higher rates of delinquency, but this trend was not found for Black or Hispanic youth.  Black youth, specifically those from disadvantaged communities, seemed to have lower rates of delinquency in households characterized by authoritarian parenting. </w:t>
      </w:r>
      <w:r w:rsidR="00B36FBD" w:rsidRPr="0096634D">
        <w:rPr>
          <w:rFonts w:ascii="Times New Roman" w:hAnsi="Times New Roman" w:cs="Times New Roman"/>
          <w:sz w:val="20"/>
          <w:szCs w:val="20"/>
        </w:rPr>
        <w:t xml:space="preserve"> </w:t>
      </w:r>
      <w:r w:rsidR="00274C3E" w:rsidRPr="0096634D">
        <w:rPr>
          <w:rFonts w:ascii="Times New Roman" w:hAnsi="Times New Roman" w:cs="Times New Roman"/>
          <w:sz w:val="20"/>
          <w:szCs w:val="20"/>
        </w:rPr>
        <w:t xml:space="preserve">This was not the case for other racial or ethnic groups.  </w:t>
      </w:r>
      <w:r w:rsidR="00B36FBD" w:rsidRPr="0096634D">
        <w:rPr>
          <w:rFonts w:ascii="Times New Roman" w:hAnsi="Times New Roman" w:cs="Times New Roman"/>
          <w:sz w:val="20"/>
          <w:szCs w:val="20"/>
        </w:rPr>
        <w:t>In other research, s</w:t>
      </w:r>
      <w:r w:rsidR="004E0E79" w:rsidRPr="0096634D">
        <w:rPr>
          <w:rFonts w:ascii="Times New Roman" w:hAnsi="Times New Roman" w:cs="Times New Roman"/>
          <w:sz w:val="20"/>
          <w:szCs w:val="20"/>
        </w:rPr>
        <w:t>hifts</w:t>
      </w:r>
      <w:r w:rsidR="006E1C3C" w:rsidRPr="0096634D">
        <w:rPr>
          <w:rFonts w:ascii="Times New Roman" w:hAnsi="Times New Roman" w:cs="Times New Roman"/>
          <w:sz w:val="20"/>
          <w:szCs w:val="20"/>
        </w:rPr>
        <w:t xml:space="preserve"> from parenting styles high in responsiveness (authoritative) to those low in responsiveness</w:t>
      </w:r>
      <w:r w:rsidR="004E0E79" w:rsidRPr="0096634D">
        <w:rPr>
          <w:rFonts w:ascii="Times New Roman" w:hAnsi="Times New Roman" w:cs="Times New Roman"/>
          <w:sz w:val="20"/>
          <w:szCs w:val="20"/>
        </w:rPr>
        <w:t xml:space="preserve"> (authoritarian, uninvolved)</w:t>
      </w:r>
      <w:r w:rsidR="006E1C3C" w:rsidRPr="0096634D">
        <w:rPr>
          <w:rFonts w:ascii="Times New Roman" w:hAnsi="Times New Roman" w:cs="Times New Roman"/>
          <w:sz w:val="20"/>
          <w:szCs w:val="20"/>
        </w:rPr>
        <w:t xml:space="preserve"> </w:t>
      </w:r>
      <w:r w:rsidR="00B36FBD" w:rsidRPr="0096634D">
        <w:rPr>
          <w:rFonts w:ascii="Times New Roman" w:hAnsi="Times New Roman" w:cs="Times New Roman"/>
          <w:sz w:val="20"/>
          <w:szCs w:val="20"/>
        </w:rPr>
        <w:t>we</w:t>
      </w:r>
      <w:r w:rsidR="006E1C3C" w:rsidRPr="0096634D">
        <w:rPr>
          <w:rFonts w:ascii="Times New Roman" w:hAnsi="Times New Roman" w:cs="Times New Roman"/>
          <w:sz w:val="20"/>
          <w:szCs w:val="20"/>
        </w:rPr>
        <w:t xml:space="preserve">re associated with increased offending in adolescents </w:t>
      </w:r>
      <w:r w:rsidR="006E1C3C"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{"citationID":"7OvNksIu","properties":{"formattedCitation":"(Schroeder and Mowen 2014)","plainCitation":"(Schroeder and Mowen 2014)","noteIndex":0},"citationItems":[{"id":3133,"uris":["http://zotero.org/users/1027058/items/CGI34LXJ"],"uri":["http://zotero.org/users/1027058/items/CGI34LXJ"],"itemData":{"id":3133,"type":"article-journal","abstract":"Parenting style has been extensively analyzed as a contributor to juvenile delinquency in the criminological literature, but no research to date has assessed the prevalence of parenting style changes during adolescence or the influence of such parenting style changes on juvenile delinquency. Drawing from the life course theory, the results show that parenting style transitions are common across the first and third waves of the National Longitudinal Survey of Youth, 1997. Furthermore, specific parenting style shifts are associated with changes in juvenile delinquency, most notably the shifts characterized by a decrease in responsiveness or an increase or decrease in demandingness. Last, changes in maternal attachment associated with parenting style changes partially mediate the effect of such transitions on delinquent outcomes.","container-title":"Youth &amp; Society","DOI":"10.1177/0044118X12469041","ISSN":"0044-118X","issue":"2","journalAbbreviation":"Youth &amp; Society","language":"en","page":"228-254","source":"SAGE Journals","title":"Parenting Style Transitions and Delinquency","volume":"46","author":[{"family":"Schroeder","given":"Ryan D."},{"family":"Mowen","given":"Thomas J."}],"issued":{"date-parts":[["2014",3,1]]}}}],"schema":"https://github.com/citation-style-language/schema/raw/master/csl-citation.json"} </w:instrText>
      </w:r>
      <w:r w:rsidR="006E1C3C"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(Schroeder and Mowen 2014)</w:t>
      </w:r>
      <w:r w:rsidR="006E1C3C" w:rsidRPr="0096634D">
        <w:rPr>
          <w:rFonts w:ascii="Times New Roman" w:hAnsi="Times New Roman" w:cs="Times New Roman"/>
          <w:sz w:val="20"/>
          <w:szCs w:val="20"/>
        </w:rPr>
        <w:fldChar w:fldCharType="end"/>
      </w:r>
      <w:r w:rsidR="006E1C3C" w:rsidRPr="0096634D">
        <w:rPr>
          <w:rFonts w:ascii="Times New Roman" w:hAnsi="Times New Roman" w:cs="Times New Roman"/>
          <w:sz w:val="20"/>
          <w:szCs w:val="20"/>
        </w:rPr>
        <w:t>.</w:t>
      </w:r>
      <w:r w:rsidR="00274C3E" w:rsidRPr="0096634D">
        <w:rPr>
          <w:rFonts w:ascii="Times New Roman" w:hAnsi="Times New Roman" w:cs="Times New Roman"/>
          <w:sz w:val="20"/>
          <w:szCs w:val="20"/>
        </w:rPr>
        <w:t xml:space="preserve">  Together, these results suggest that both harsh (high discipline, low communication, low warmth) and lax (few rules, low communication) parenting can have a negative impact on adolescent behavior.</w:t>
      </w:r>
    </w:p>
    <w:p w14:paraId="3F53A82C" w14:textId="10F2AEED" w:rsidR="00233260" w:rsidRDefault="00233260" w:rsidP="0030045F">
      <w:pPr>
        <w:spacing w:after="0" w:line="480" w:lineRule="auto"/>
        <w:rPr>
          <w:rFonts w:ascii="Times New Roman" w:hAnsi="Times New Roman" w:cs="Times New Roman"/>
          <w:sz w:val="20"/>
          <w:szCs w:val="20"/>
        </w:rPr>
      </w:pPr>
      <w:r>
        <w:rPr>
          <w:rFonts w:ascii="Times New Roman" w:hAnsi="Times New Roman" w:cs="Times New Roman"/>
          <w:sz w:val="20"/>
          <w:szCs w:val="20"/>
        </w:rPr>
        <w:tab/>
        <w:t>Y</w:t>
      </w:r>
      <w:r w:rsidR="00032C65">
        <w:rPr>
          <w:rFonts w:ascii="Times New Roman" w:hAnsi="Times New Roman" w:cs="Times New Roman"/>
          <w:sz w:val="20"/>
          <w:szCs w:val="20"/>
        </w:rPr>
        <w:t>et</w:t>
      </w:r>
      <w:r>
        <w:rPr>
          <w:rFonts w:ascii="Times New Roman" w:hAnsi="Times New Roman" w:cs="Times New Roman"/>
          <w:sz w:val="20"/>
          <w:szCs w:val="20"/>
        </w:rPr>
        <w:t xml:space="preserve">, a distinction must be made between broad parenting styles like these and specific parenting behaviors, referred to as parenting practices.  </w:t>
      </w:r>
      <w:r w:rsidR="00032C65">
        <w:rPr>
          <w:rFonts w:ascii="Times New Roman" w:hAnsi="Times New Roman" w:cs="Times New Roman"/>
          <w:sz w:val="20"/>
          <w:szCs w:val="20"/>
        </w:rPr>
        <w:t xml:space="preserve">Parenting practices can differ from parent to parent, even among those with a similar parenting style.  </w:t>
      </w:r>
      <w:r w:rsidRPr="0096634D">
        <w:rPr>
          <w:rFonts w:ascii="Times New Roman" w:hAnsi="Times New Roman" w:cs="Times New Roman"/>
          <w:sz w:val="20"/>
          <w:szCs w:val="20"/>
        </w:rPr>
        <w:t>This study focuses on parental involvement, supervision and monitoring, use of positive discipline techniques and communication, and inconsistency in the use of discipline</w:t>
      </w:r>
      <w:r w:rsidR="00550C65">
        <w:rPr>
          <w:rFonts w:ascii="Times New Roman" w:hAnsi="Times New Roman" w:cs="Times New Roman"/>
          <w:sz w:val="20"/>
          <w:szCs w:val="20"/>
        </w:rPr>
        <w:t xml:space="preserve">.  Authoritative parents are more likely to engage in practices like encouraging dialog with their child, explaining the underlying reasons behind rules, consistently adhering to rules and apologizing when making a parenting mistake </w:t>
      </w:r>
      <w:r w:rsidR="00550C65">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{"citationID":"6BOLc1YS","properties":{"formattedCitation":"(Robinson et al. 1995)","plainCitation":"(Robinson et al. 1995)","noteIndex":0},"citationItems":[{"id":3130,"uris":["http://zotero.org/users/1027058/items/JQFS46JE"],"uri":["http://zotero.org/users/1027058/items/JQFS46JE"],"itemData":{"id":3130,"type":"article-journal","abstract":"A 133-item parenting questionnaire was completed by 1251 parents of preschool and school-age children. Items in this measure were reduced using principal axes factor analyses followed by varimax rotation. Three global parenting dimensions emerged consistent with Baumrind's authoritative, authoritarian, and permissive typologies. Internal consistency reliability was assessed with Cronbach alpha and additional items were deleted. A 62-item instrument was retained, and the global parenting dimensions were subsequently analyzed to assess their internal structures using principal axes factor analyses followed by oblique rotation. For each of the three global dimensions a number of specific factors were identified.","container-title":"Psychological Reports","DOI":"10.2466/pr0.1995.77.3.819","ISSN":"0033-2941","issue":"3","journalAbbreviation":"Psychol Rep","language":"en","page":"819-830","source":"SAGE Journals","title":"Authoritative, Authoritarian, and Permissive Parenting Practices: Development of a New Measure","title-short":"Authoritative, Authoritarian, and Permissive Parenting Practices","volume":"77","author":[{"family":"Robinson","given":"Clyde C."},{"family":"Mandleco","given":"Barbara"},{"family":"Olsen","given":"Susanne Frost"},{"family":"Hart","given":"Craig H."}],"issued":{"date-parts":[["1995",12,1]]}}}],"schema":"https://github.com/citation-style-language/schema/raw/master/csl-citation.json"} </w:instrText>
      </w:r>
      <w:r w:rsidR="00550C65">
        <w:rPr>
          <w:rFonts w:ascii="Times New Roman" w:hAnsi="Times New Roman" w:cs="Times New Roman"/>
          <w:sz w:val="20"/>
          <w:szCs w:val="20"/>
        </w:rPr>
        <w:fldChar w:fldCharType="separate"/>
      </w:r>
      <w:r w:rsidR="00150608" w:rsidRPr="00150608">
        <w:rPr>
          <w:rFonts w:ascii="Times New Roman" w:hAnsi="Times New Roman" w:cs="Times New Roman"/>
          <w:sz w:val="20"/>
        </w:rPr>
        <w:t>(Robinson et al. 1995)</w:t>
      </w:r>
      <w:r w:rsidR="00550C65">
        <w:rPr>
          <w:rFonts w:ascii="Times New Roman" w:hAnsi="Times New Roman" w:cs="Times New Roman"/>
          <w:sz w:val="20"/>
          <w:szCs w:val="20"/>
        </w:rPr>
        <w:fldChar w:fldCharType="end"/>
      </w:r>
      <w:r w:rsidR="00550C65">
        <w:rPr>
          <w:rFonts w:ascii="Times New Roman" w:hAnsi="Times New Roman" w:cs="Times New Roman"/>
          <w:sz w:val="20"/>
          <w:szCs w:val="20"/>
        </w:rPr>
        <w:t xml:space="preserve">.  Authoritarian parents are more likely to use punishment or threat of punishment as a tool, more likely to use one-side directives rather than true dialog, and </w:t>
      </w:r>
      <w:r w:rsidR="005335F8">
        <w:rPr>
          <w:rFonts w:ascii="Times New Roman" w:hAnsi="Times New Roman" w:cs="Times New Roman"/>
          <w:sz w:val="20"/>
          <w:szCs w:val="20"/>
        </w:rPr>
        <w:t xml:space="preserve">engage in </w:t>
      </w:r>
      <w:r w:rsidR="00550C65">
        <w:rPr>
          <w:rFonts w:ascii="Times New Roman" w:hAnsi="Times New Roman" w:cs="Times New Roman"/>
          <w:sz w:val="20"/>
          <w:szCs w:val="20"/>
        </w:rPr>
        <w:t xml:space="preserve">strict monitoring.  Permissive parents might state rules but not follow through, discipline at some times but not others, as well as monitor inconsistently or infrequently </w:t>
      </w:r>
      <w:r w:rsidR="00550C65">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{"citationID":"YqwEegjg","properties":{"formattedCitation":"(Robinson et al. 1995)","plainCitation":"(Robinson et al. 1995)","noteIndex":0},"citationItems":[{"id":3130,"uris":["http://zotero.org/users/1027058/items/JQFS46JE"],"uri":["http://zotero.org/users/1027058/items/JQFS46JE"],"itemData":{"id":3130,"type":"article-journal","abstract":"A 133-item parenting questionnaire was completed by 1251 parents of preschool and school-age children. Items in this measure were reduced using principal axes factor analyses followed by varimax rotation. Three global parenting dimensions emerged consistent with Baumrind's authoritative, authoritarian, and permissive typologies. Internal consistency reliability was assessed with Cronbach alpha and additional items were deleted. A 62-item instrument was retained, and the global parenting dimensions were subsequently analyzed to assess their internal structures using principal axes factor analyses followed by oblique rotation. For each of the three global dimensions a number of specific factors were identified.","container-title":"Psychological Reports","DOI":"10.2466/pr0.1995.77.3.819","ISSN":"0033-2941","issue":"3","journalAbbreviation":"Psychol Rep","language":"en","page":"819-830","source":"SAGE Journals","title":"Authoritative, Authoritarian, and Permissive Parenting Practices: Development of a New Measure","title-short":"Authoritative, Authoritarian, and Permissive Parenting Practices","volume":"77","author":[{"family":"Robinson","given":"Clyde C."},{"family":"Mandleco","given":"Barbara"},{"family":"Olsen","given":"Susanne Frost"},{"family":"Hart","given":"Craig H."}],"issued":{"date-parts":[["1995",12,1]]}}}],"schema":"https://github.com/citation-style-language/schema/raw/master/csl-citation.json"} </w:instrText>
      </w:r>
      <w:r w:rsidR="00550C65">
        <w:rPr>
          <w:rFonts w:ascii="Times New Roman" w:hAnsi="Times New Roman" w:cs="Times New Roman"/>
          <w:sz w:val="20"/>
          <w:szCs w:val="20"/>
        </w:rPr>
        <w:fldChar w:fldCharType="separate"/>
      </w:r>
      <w:r w:rsidR="00150608" w:rsidRPr="00150608">
        <w:rPr>
          <w:rFonts w:ascii="Times New Roman" w:hAnsi="Times New Roman" w:cs="Times New Roman"/>
          <w:sz w:val="20"/>
        </w:rPr>
        <w:t>(Robinson et al. 1995)</w:t>
      </w:r>
      <w:r w:rsidR="00550C65">
        <w:rPr>
          <w:rFonts w:ascii="Times New Roman" w:hAnsi="Times New Roman" w:cs="Times New Roman"/>
          <w:sz w:val="20"/>
          <w:szCs w:val="20"/>
        </w:rPr>
        <w:fldChar w:fldCharType="end"/>
      </w:r>
      <w:r w:rsidR="00032C65">
        <w:rPr>
          <w:rFonts w:ascii="Times New Roman" w:hAnsi="Times New Roman" w:cs="Times New Roman"/>
          <w:sz w:val="20"/>
          <w:szCs w:val="20"/>
        </w:rPr>
        <w:t xml:space="preserve">.  This study identifies how practices like these </w:t>
      </w:r>
      <w:r w:rsidR="005335F8">
        <w:rPr>
          <w:rFonts w:ascii="Times New Roman" w:hAnsi="Times New Roman" w:cs="Times New Roman"/>
          <w:sz w:val="20"/>
          <w:szCs w:val="20"/>
        </w:rPr>
        <w:t xml:space="preserve">may </w:t>
      </w:r>
      <w:r w:rsidR="00032C65">
        <w:rPr>
          <w:rFonts w:ascii="Times New Roman" w:hAnsi="Times New Roman" w:cs="Times New Roman"/>
          <w:sz w:val="20"/>
          <w:szCs w:val="20"/>
        </w:rPr>
        <w:t>relate to household gun storage and juvenile firearm access.</w:t>
      </w:r>
    </w:p>
    <w:p w14:paraId="4D00C104" w14:textId="3B76962A" w:rsidR="008135A4" w:rsidRPr="0096634D" w:rsidRDefault="008135A4" w:rsidP="004C101B">
      <w:pPr>
        <w:spacing w:after="0" w:line="480" w:lineRule="auto"/>
        <w:rPr>
          <w:rFonts w:ascii="Times New Roman" w:hAnsi="Times New Roman" w:cs="Times New Roman"/>
          <w:sz w:val="20"/>
          <w:szCs w:val="20"/>
        </w:rPr>
      </w:pPr>
      <w:r w:rsidRPr="0096634D">
        <w:rPr>
          <w:rFonts w:ascii="Times New Roman" w:hAnsi="Times New Roman" w:cs="Times New Roman"/>
          <w:b/>
          <w:sz w:val="20"/>
          <w:szCs w:val="20"/>
        </w:rPr>
        <w:t xml:space="preserve">Parenting </w:t>
      </w:r>
      <w:r w:rsidR="00C11845">
        <w:rPr>
          <w:rFonts w:ascii="Times New Roman" w:hAnsi="Times New Roman" w:cs="Times New Roman"/>
          <w:b/>
          <w:sz w:val="20"/>
          <w:szCs w:val="20"/>
        </w:rPr>
        <w:t>Practices</w:t>
      </w:r>
      <w:r w:rsidR="004C101B" w:rsidRPr="0096634D">
        <w:rPr>
          <w:rFonts w:ascii="Times New Roman" w:hAnsi="Times New Roman" w:cs="Times New Roman"/>
          <w:b/>
          <w:sz w:val="20"/>
          <w:szCs w:val="20"/>
        </w:rPr>
        <w:t xml:space="preserve"> </w:t>
      </w:r>
      <w:r w:rsidRPr="0096634D">
        <w:rPr>
          <w:rFonts w:ascii="Times New Roman" w:hAnsi="Times New Roman" w:cs="Times New Roman"/>
          <w:b/>
          <w:sz w:val="20"/>
          <w:szCs w:val="20"/>
        </w:rPr>
        <w:t>and Weapon Access</w:t>
      </w:r>
    </w:p>
    <w:p w14:paraId="5E642BEA" w14:textId="2E53A935" w:rsidR="00C11845" w:rsidRDefault="00C11845" w:rsidP="00C11845">
      <w:pPr>
        <w:spacing w:after="0" w:line="480" w:lineRule="auto"/>
        <w:ind w:firstLine="720"/>
        <w:rPr>
          <w:rFonts w:ascii="Times New Roman" w:hAnsi="Times New Roman" w:cs="Times New Roman"/>
          <w:bCs/>
          <w:sz w:val="20"/>
          <w:szCs w:val="20"/>
        </w:rPr>
      </w:pPr>
      <w:r w:rsidRPr="0096634D">
        <w:rPr>
          <w:rFonts w:ascii="Times New Roman" w:hAnsi="Times New Roman" w:cs="Times New Roman"/>
          <w:bCs/>
          <w:sz w:val="20"/>
          <w:szCs w:val="20"/>
        </w:rPr>
        <w:lastRenderedPageBreak/>
        <w:t xml:space="preserve">Unsupervised access to a firearm often occurs at home or at the home of a peer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{"citationID":"F1riFyE0","properties":{"formattedCitation":"(Choi et al. 2017; Fowler et al. 2017)","plainCitation":"(Choi et al. 2017; Fowler et al. 2017)","noteIndex":0},"citationItems":[{"id":3126,"uris":["http://zotero.org/users/1027058/items/TC239HI2"],"uri":["http://zotero.org/users/1027058/items/TC239HI2"],"itemData":{"id":3126,"type":"article-journal","abstract":"Using 2005–2014 National Violent Death Reporting System data, we examined firearm suicides among youth (age&lt;21years; N=3116). Rates of firearm versus other suicide means were consistent during the study period. Young firearm suicide decedents were less likely than those who used other means to have been identified as having mental health problems, and in the case of males, to have had a history of suicide attempt or suicide intent disclosure. The odds of firearm use versus other means were higher in the Midwest, South, and West than in the Northeast Census region. Firearm ownership information was missing for two-thirds of the cases. Among those cases with ownership information, nearly two-thirds used guns that belonged to parents or other family members. Coroner/medical examiner or law enforcement reports described how easily these victims accessed the gun used.","container-title":"Children and Youth Services Review","DOI":"10.1016/j.childyouth.2017.10.022","ISSN":"0190-7409","journalAbbreviation":"Children and Youth Services Review","language":"en","page":"9-16","source":"ScienceDirect","title":"Youth firearm suicide: Precipitating/risk factors and gun access","title-short":"Youth firearm suicide","volume":"83","author":[{"family":"Choi","given":"Namkee G."},{"family":"DiNitto","given":"Diana M."},{"family":"Marti","given":"C. Nathan"}],"issued":{"date-parts":[["2017",12,1]]}}},{"id":2801,"uris":["http://zotero.org/users/1027058/items/IVDFVRPE"],"uri":["http://zotero.org/users/1027058/items/IVDFVRPE"],"itemData":{"id":2801,"type":"article-journal","abstract":"OBJECTIVES: Examine fatal and nonfatal firearm injuries among children aged 0 to 17 in the United States, including intent, demographic characteristics, trends, state-level patterns, and circumstances.\nMETHODS: Fatal injuries were examined by using data from the National Vital Statistics System and nonfatal injuries by using data from the National Electronic Injury Surveillance System. Trends from 2002 to 2014 were tested using joinpoint regression analyses. Incident characteristics and circumstances were examined by using data from the National Violent Death Reporting System.\nRESULTS: Nearly 1300 children die and 5790 are treated for gunshot wounds each year. Boys, older children, and minorities are disproportionately affected. Although unintentional firearm deaths among children declined from 2002 to 2014 and firearm homicides declined from 2007 to 2014, firearm suicides decreased between 2002 and 2007 and then showed a significant upward trend from 2007 to 2014. Rates of firearm homicide among children are higher in many Southern states and parts of the Midwest relative to other parts of the country. Firearm suicides are more dispersed across the United States with some of the highest rates occurring in Western states. Firearm homicides of younger children often occurred in multivictim events and involved intimate partner or family conflict; older children more often died in the context of crime and violence. Firearm suicides were often precipitated by situational and relationship problems. The shooter playing with a gun was the most common circumstance surrounding unintentional firearm deaths of both younger and older children.\nCONCLUSIONS: Firearm injuries are an important public health problem, contributing substantially to premature death and disability of children. Understanding their nature and impact is a first step toward prevention.","container-title":"Pediatrics","DOI":"10.1542/peds.2016-3486","ISSN":"0031-4005, 1098-4275","issue":"1","language":"en","note":"PMID: 28630118","page":"e20163486","source":"pediatrics.aappublications.org","title":"Childhood Firearm Injuries in the United States","volume":"140","author":[{"family":"Fowler","given":"Katherine A."},{"family":"Dahlberg","given":"Linda L."},{"family":"Haileyesus","given":"Tadesse"},{"family":"Gutierrez","given":"Carmen"},{"family":"Bacon","given":"Sarah"}],"issued":{"date-parts":[["2017",7,1]]}}}],"schema":"https://github.com/citation-style-language/schema/raw/master/csl-citation.json"}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(Choi et al. 2017; Fowler et al. 2017)</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A nationwide study in 2017 found that gun owners with children were much more likely to store their guns unloaded in a locked place in the home than gun owners without children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{"citationID":"zvOOOURj","properties":{"formattedCitation":"(Brown 2017)","plainCitation":"(Brown 2017)","noteIndex":0},"citationItems":[{"id":3124,"uris":["http://zotero.org/users/1027058/items/VJUMGMYC"],"uri":["http://zotero.org/users/1027058/items/VJUMGMYC"],"itemData":{"id":3124,"type":"post-weblog","abstract":"Among gun-owning parents with children in their household, 54% say all guns in their home are kept in a locked place and 53% say they are all kept unloaded.","container-title":"Pew Research Center","language":"en-US","title":"Among U.S. gun owners, parents more likely than non-parents to keep guns locked, unloaded","URL":"https://www.pewresearch.org/fact-tank/2017/06/26/among-u-s-gun-owners-parents-more-likely-than-non-parents-to-keep-their-guns-locked-and-unloaded/","author":[{"family":"Brown","given":"Anna"}],"accessed":{"date-parts":[["2020",2,12]]},"issued":{"date-parts":[["2017",6,26]]}}}],"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(Brown 2017)</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Even so, 47% of gun owning parents reported that some guns in their home were stored loaded, and 44% stated that at least one gun was kept loaded and readily accessible most or all of the time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{"citationID":"tlqAuEe6","properties":{"formattedCitation":"(Brown 2017)","plainCitation":"(Brown 2017)","noteIndex":0},"citationItems":[{"id":3124,"uris":["http://zotero.org/users/1027058/items/VJUMGMYC"],"uri":["http://zotero.org/users/1027058/items/VJUMGMYC"],"itemData":{"id":3124,"type":"post-weblog","abstract":"Among gun-owning parents with children in their household, 54% say all guns in their home are kept in a locked place and 53% say they are all kept unloaded.","container-title":"Pew Research Center","language":"en-US","title":"Among U.S. gun owners, parents more likely than non-parents to keep guns locked, unloaded","URL":"https://www.pewresearch.org/fact-tank/2017/06/26/among-u-s-gun-owners-parents-more-likely-than-non-parents-to-keep-their-guns-locked-and-unloaded/","author":[{"family":"Brown","given":"Anna"}],"accessed":{"date-parts":[["2020",2,12]]},"issued":{"date-parts":[["2017",6,26]]}}}],"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(Brown 2017)</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Easy juvenile access to guns is more common among males, Whites, those from two-parent families, conservative Protestants, those living in the South or Midwest, those of higher socioeconomic status, and those living in rural areas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{"citationID":"VhMlxvrt","properties":{"formattedCitation":"(Ruback et al. 2011; Stroope and Tom 2017)","plainCitation":"(Ruback et al. 2011; Stroope and Tom 2017)","noteIndex":0},"citationItems":[{"id":1926,"uris":["http://zotero.org/users/1027058/items/UKC54KLN"],"uri":["http://zotero.org/users/1027058/items/UKC54KLN"],"itemData":{"id":1926,"type":"article-journal","abstract":"Keeping firearms at home may increase personal safety but it may also increase the risk of injury. This study uses data from three waves of the National Longitudinal Study of Adolescent Health to assess the extent to which adolescents’ easy access to firearms at home increases the risk of violent offending and violent victimization. Access to firearms was higher for males, Whites, and adolescents having two parents, especially fathers. Current access to firearms at home significantly increased the odds of both violent offending and violent victimization, even after controlling for prior access, prior offending, and prior victimization. This relationship persisted into early adulthood; access to firearms still significantly increased the odds of violent offending and violent victimization.","container-title":"Journal of Interpersonal Violence","DOI":"10.1177/0886260510372948","ISSN":"0886-2605","issue":"10","journalAbbreviation":"J Interpers Violence","language":"en","page":"2111-2138","source":"SAGE Journals","title":"Easy Access to Firearms: Juveniles’ Risks for Violent Offending and Violent Victimization","title-short":"Easy Access to Firearms","volume":"26","author":[{"family":"Ruback","given":"R. Barry"},{"family":"Shaffer","given":"Jennifer N."},{"family":"Clark","given":"Valerie A."}],"issued":{"date-parts":[["2011",7,1]]}}},{"id":3127,"uris":["http://zotero.org/users/1027058/items/RCXYYBQF"],"uri":["http://zotero.org/users/1027058/items/RCXYYBQF"],"itemData":{"id":3127,"type":"article-journal","abstract":"Religious participation is linked to numerous positive safety outcomes for adolescents. Scant attention, however, has been paid to associations between religious participation and safety risks among adolescents. Using data from Add Health (N = 18,449), a nationally representative school-based sample of US adolescents, this study examines the relationship between adolescents' religious affiliation and easy access to firearms at home. Regression analyses adjust for complex sampling design and compare easy firearm access at home among conservative Protestant adolescents to adolescent firearm access in other religious traditions. Conservative Protestant adolescents have a substantially greater likelihood of easy access to a gun at home compared to adolescents of all other major religious traditions in the United States. Recognizing differences in adolescent firearm access between subcultural groups can help public health interventions more effectively identify and address the needs of vulnerable populations. The paper's conclusion considers suggestions for effective policy and programmatic initiatives.","container-title":"Social Science Research","DOI":"10.1016/j.ssresearch.2017.06.001","ISSN":"0049-089X","journalAbbreviation":"Social Science Research","language":"en","page":"147-159","source":"ScienceDirect","title":"In-home firearm access among US adolescents and the role of religious subculture: Results from a nationally representative study","title-short":"In-home firearm access among US adolescents and the role of religious subculture","volume":"67","author":[{"family":"Stroope","given":"Samuel"},{"family":"Tom","given":"Joshua C."}],"issued":{"date-parts":[["2017",9,1]]}}}],"schema":"https://github.com/citation-style-language/schema/raw/master/csl-citation.json"}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(Ruback et al. 2011; Stroope and Tom 2017)</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To date, however, it is unclear how parents’ choices about firearm storage and juvenile firearm access align with </w:t>
      </w:r>
      <w:r>
        <w:rPr>
          <w:rFonts w:ascii="Times New Roman" w:hAnsi="Times New Roman" w:cs="Times New Roman"/>
          <w:bCs/>
          <w:sz w:val="20"/>
          <w:szCs w:val="20"/>
        </w:rPr>
        <w:t>other parenting practices</w:t>
      </w:r>
      <w:r w:rsidRPr="0096634D">
        <w:rPr>
          <w:rFonts w:ascii="Times New Roman" w:hAnsi="Times New Roman" w:cs="Times New Roman"/>
          <w:bCs/>
          <w:sz w:val="20"/>
          <w:szCs w:val="20"/>
        </w:rPr>
        <w:t xml:space="preserve">.  </w:t>
      </w:r>
      <w:proofErr w:type="spellStart"/>
      <w:r w:rsidRPr="0096634D">
        <w:rPr>
          <w:rFonts w:ascii="Times New Roman" w:hAnsi="Times New Roman" w:cs="Times New Roman"/>
          <w:bCs/>
          <w:sz w:val="20"/>
          <w:szCs w:val="20"/>
        </w:rPr>
        <w:t>Feigelman</w:t>
      </w:r>
      <w:proofErr w:type="spellEnd"/>
      <w:r w:rsidRPr="0096634D">
        <w:rPr>
          <w:rFonts w:ascii="Times New Roman" w:hAnsi="Times New Roman" w:cs="Times New Roman"/>
          <w:bCs/>
          <w:sz w:val="20"/>
          <w:szCs w:val="20"/>
        </w:rPr>
        <w:t xml:space="preserve"> and colleagues </w:t>
      </w:r>
      <w:r w:rsidRPr="0096634D">
        <w:rPr>
          <w:rFonts w:ascii="Times New Roman" w:hAnsi="Times New Roman" w:cs="Times New Roman"/>
          <w:bCs/>
          <w:sz w:val="20"/>
          <w:szCs w:val="20"/>
        </w:rPr>
        <w:fldChar w:fldCharType="begin"/>
      </w:r>
      <w:r w:rsidRPr="0096634D">
        <w:rPr>
          <w:rFonts w:ascii="Times New Roman" w:hAnsi="Times New Roman" w:cs="Times New Roman"/>
          <w:bCs/>
          <w:sz w:val="20"/>
          <w:szCs w:val="20"/>
        </w:rPr>
        <w:instrText xml:space="preserve"> ADDIN ZOTERO_ITEM CSL_CITATION {"citationID":"le7sagwf","properties":{"formattedCitation":"(2019)","plainCitation":"(2019)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uppress-author":true}],"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(2019)</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noted that youth with easy access to firearms had closer relationships to their mothers and fathers than other youth.  Yet, they also engaged in risky and delinquent behavior at higher rates.</w:t>
      </w:r>
    </w:p>
    <w:p w14:paraId="302302A4" w14:textId="5D3871EE" w:rsidR="004C101B" w:rsidRPr="0096634D" w:rsidRDefault="00E22944" w:rsidP="004C101B">
      <w:pPr>
        <w:spacing w:after="0" w:line="480" w:lineRule="auto"/>
        <w:ind w:firstLine="720"/>
        <w:rPr>
          <w:rFonts w:ascii="Times New Roman" w:hAnsi="Times New Roman" w:cs="Times New Roman"/>
          <w:sz w:val="20"/>
          <w:szCs w:val="20"/>
        </w:rPr>
      </w:pPr>
      <w:r w:rsidRPr="0096634D">
        <w:rPr>
          <w:rFonts w:ascii="Times New Roman" w:hAnsi="Times New Roman" w:cs="Times New Roman"/>
          <w:bCs/>
          <w:sz w:val="20"/>
          <w:szCs w:val="20"/>
        </w:rPr>
        <w:t xml:space="preserve">Unsupervised access to firearms is </w:t>
      </w:r>
      <w:r w:rsidR="00C227EE" w:rsidRPr="0096634D">
        <w:rPr>
          <w:rFonts w:ascii="Times New Roman" w:hAnsi="Times New Roman" w:cs="Times New Roman"/>
          <w:bCs/>
          <w:sz w:val="20"/>
          <w:szCs w:val="20"/>
        </w:rPr>
        <w:t>a</w:t>
      </w:r>
      <w:r w:rsidRPr="0096634D">
        <w:rPr>
          <w:rFonts w:ascii="Times New Roman" w:hAnsi="Times New Roman" w:cs="Times New Roman"/>
          <w:bCs/>
          <w:sz w:val="20"/>
          <w:szCs w:val="20"/>
        </w:rPr>
        <w:t xml:space="preserve"> significant risk factor for delinquency, both for violent offending and violent victimization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{"citationID":"S5c9wmSJ","properties":{"formattedCitation":"(Ruback et al. 2011)","plainCitation":"(Ruback et al. 2011)","noteIndex":0},"citationItems":[{"id":1926,"uris":["http://zotero.org/users/1027058/items/UKC54KLN"],"uri":["http://zotero.org/users/1027058/items/UKC54KLN"],"itemData":{"id":1926,"type":"article-journal","abstract":"Keeping firearms at home may increase personal safety but it may also increase the risk of injury. This study uses data from three waves of the National Longitudinal Study of Adolescent Health to assess the extent to which adolescents’ easy access to firearms at home increases the risk of violent offending and violent victimization. Access to firearms was higher for males, Whites, and adolescents having two parents, especially fathers. Current access to firearms at home significantly increased the odds of both violent offending and violent victimization, even after controlling for prior access, prior offending, and prior victimization. This relationship persisted into early adulthood; access to firearms still significantly increased the odds of violent offending and violent victimization.","container-title":"Journal of Interpersonal Violence","DOI":"10.1177/0886260510372948","ISSN":"0886-2605","issue":"10","journalAbbreviation":"J Interpers Violence","language":"en","page":"2111-2138","source":"SAGE Journals","title":"Easy Access to Firearms: Juveniles’ Risks for Violent Offending and Violent Victimization","title-short":"Easy Access to Firearms","volume":"26","author":[{"family":"Ruback","given":"R. Barry"},{"family":"Shaffer","given":"Jennifer N."},{"family":"Clark","given":"Valerie A."}],"issued":{"date-parts":[["2011",7,1]]}}}],"schema":"https://github.com/citation-style-language/schema/raw/master/csl-citation.json"}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(Ruback et al. 2011)</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w:t>
      </w:r>
      <w:r w:rsidR="004C101B" w:rsidRPr="0096634D">
        <w:rPr>
          <w:rFonts w:ascii="Times New Roman" w:hAnsi="Times New Roman" w:cs="Times New Roman"/>
          <w:sz w:val="20"/>
          <w:szCs w:val="20"/>
        </w:rPr>
        <w:t xml:space="preserve"> </w:t>
      </w:r>
      <w:r w:rsidR="00C11845">
        <w:rPr>
          <w:rFonts w:ascii="Times New Roman" w:hAnsi="Times New Roman" w:cs="Times New Roman"/>
          <w:bCs/>
          <w:sz w:val="20"/>
          <w:szCs w:val="20"/>
        </w:rPr>
        <w:t>E</w:t>
      </w:r>
      <w:r w:rsidRPr="0096634D">
        <w:rPr>
          <w:rFonts w:ascii="Times New Roman" w:hAnsi="Times New Roman" w:cs="Times New Roman"/>
          <w:sz w:val="20"/>
          <w:szCs w:val="20"/>
        </w:rPr>
        <w:t xml:space="preserve">xtant research has not fully explored how parenting </w:t>
      </w:r>
      <w:r w:rsidR="00C11845">
        <w:rPr>
          <w:rFonts w:ascii="Times New Roman" w:hAnsi="Times New Roman" w:cs="Times New Roman"/>
          <w:sz w:val="20"/>
          <w:szCs w:val="20"/>
        </w:rPr>
        <w:t>practices</w:t>
      </w:r>
      <w:r w:rsidRPr="0096634D">
        <w:rPr>
          <w:rFonts w:ascii="Times New Roman" w:hAnsi="Times New Roman" w:cs="Times New Roman"/>
          <w:sz w:val="20"/>
          <w:szCs w:val="20"/>
        </w:rPr>
        <w:t xml:space="preserve"> might be associated wi</w:t>
      </w:r>
      <w:r w:rsidR="00F95D49" w:rsidRPr="0096634D">
        <w:rPr>
          <w:rFonts w:ascii="Times New Roman" w:hAnsi="Times New Roman" w:cs="Times New Roman"/>
          <w:sz w:val="20"/>
          <w:szCs w:val="20"/>
        </w:rPr>
        <w:t xml:space="preserve">th </w:t>
      </w:r>
      <w:r w:rsidR="00350EC1" w:rsidRPr="0096634D">
        <w:rPr>
          <w:rFonts w:ascii="Times New Roman" w:hAnsi="Times New Roman" w:cs="Times New Roman"/>
          <w:sz w:val="20"/>
          <w:szCs w:val="20"/>
        </w:rPr>
        <w:t>firearm access</w:t>
      </w:r>
      <w:r w:rsidRPr="0096634D">
        <w:rPr>
          <w:rFonts w:ascii="Times New Roman" w:hAnsi="Times New Roman" w:cs="Times New Roman"/>
          <w:sz w:val="20"/>
          <w:szCs w:val="20"/>
        </w:rPr>
        <w:t xml:space="preserve">.  </w:t>
      </w:r>
      <w:r w:rsidR="00C1644B" w:rsidRPr="0096634D">
        <w:rPr>
          <w:rFonts w:ascii="Times New Roman" w:hAnsi="Times New Roman" w:cs="Times New Roman"/>
          <w:sz w:val="20"/>
          <w:szCs w:val="20"/>
        </w:rPr>
        <w:t>G</w:t>
      </w:r>
      <w:r w:rsidR="00411148" w:rsidRPr="0096634D">
        <w:rPr>
          <w:rFonts w:ascii="Times New Roman" w:hAnsi="Times New Roman" w:cs="Times New Roman"/>
          <w:sz w:val="20"/>
          <w:szCs w:val="20"/>
        </w:rPr>
        <w:t xml:space="preserve">un owners and non-owners feel </w:t>
      </w:r>
      <w:r w:rsidR="00C1644B" w:rsidRPr="0096634D">
        <w:rPr>
          <w:rFonts w:ascii="Times New Roman" w:hAnsi="Times New Roman" w:cs="Times New Roman"/>
          <w:sz w:val="20"/>
          <w:szCs w:val="20"/>
        </w:rPr>
        <w:t xml:space="preserve">differently </w:t>
      </w:r>
      <w:r w:rsidR="00411148" w:rsidRPr="0096634D">
        <w:rPr>
          <w:rFonts w:ascii="Times New Roman" w:hAnsi="Times New Roman" w:cs="Times New Roman"/>
          <w:sz w:val="20"/>
          <w:szCs w:val="20"/>
        </w:rPr>
        <w:t xml:space="preserve">about taking steps to ensure child safety around guns.  While nearly all gun owners and non-owners believe it is important to talk to children about guns, non-owners are substantially more likely to believe it is essential for gun owners to keep guns unloaded and locked </w:t>
      </w:r>
      <w:r w:rsidR="00411148"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{"citationID":"qBf3LBFo","properties":{"formattedCitation":"(Parker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411148"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(Parker et al. 2017)</w:t>
      </w:r>
      <w:r w:rsidR="00411148" w:rsidRPr="0096634D">
        <w:rPr>
          <w:rFonts w:ascii="Times New Roman" w:hAnsi="Times New Roman" w:cs="Times New Roman"/>
          <w:sz w:val="20"/>
          <w:szCs w:val="20"/>
        </w:rPr>
        <w:fldChar w:fldCharType="end"/>
      </w:r>
      <w:r w:rsidR="00411148" w:rsidRPr="0096634D">
        <w:rPr>
          <w:rFonts w:ascii="Times New Roman" w:hAnsi="Times New Roman" w:cs="Times New Roman"/>
          <w:sz w:val="20"/>
          <w:szCs w:val="20"/>
        </w:rPr>
        <w:t xml:space="preserve">.  Among non-owners, women and Whites are more likely to talk to children about gun safety than males and non-Whites </w:t>
      </w:r>
      <w:r w:rsidR="00411148"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{"citationID":"A0iuRT1v","properties":{"formattedCitation":"(Brown 2017)","plainCitation":"(Brown 2017)","noteIndex":0},"citationItems":[{"id":3124,"uris":["http://zotero.org/users/1027058/items/VJUMGMYC"],"uri":["http://zotero.org/users/1027058/items/VJUMGMYC"],"itemData":{"id":3124,"type":"post-weblog","abstract":"Among gun-owning parents with children in their household, 54% say all guns in their home are kept in a locked place and 53% say they are all kept unloaded.","container-title":"Pew Research Center","language":"en-US","title":"Among U.S. gun owners, parents more likely than non-parents to keep guns locked, unloaded","URL":"https://www.pewresearch.org/fact-tank/2017/06/26/among-u-s-gun-owners-parents-more-likely-than-non-parents-to-keep-their-guns-locked-and-unloaded/","author":[{"family":"Brown","given":"Anna"}],"accessed":{"date-parts":[["2020",2,12]]},"issued":{"date-parts":[["2017",6,26]]}}}],"schema":"https://github.com/citation-style-language/schema/raw/master/csl-citation.json"} </w:instrText>
      </w:r>
      <w:r w:rsidR="00411148"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(Brown 2017)</w:t>
      </w:r>
      <w:r w:rsidR="00411148" w:rsidRPr="0096634D">
        <w:rPr>
          <w:rFonts w:ascii="Times New Roman" w:hAnsi="Times New Roman" w:cs="Times New Roman"/>
          <w:sz w:val="20"/>
          <w:szCs w:val="20"/>
        </w:rPr>
        <w:fldChar w:fldCharType="end"/>
      </w:r>
      <w:r w:rsidR="00411148" w:rsidRPr="0096634D">
        <w:rPr>
          <w:rFonts w:ascii="Times New Roman" w:hAnsi="Times New Roman" w:cs="Times New Roman"/>
          <w:sz w:val="20"/>
          <w:szCs w:val="20"/>
        </w:rPr>
        <w:t xml:space="preserve">.  </w:t>
      </w:r>
      <w:r w:rsidR="00C1644B" w:rsidRPr="0096634D">
        <w:rPr>
          <w:rFonts w:ascii="Times New Roman" w:hAnsi="Times New Roman" w:cs="Times New Roman"/>
          <w:sz w:val="20"/>
          <w:szCs w:val="20"/>
        </w:rPr>
        <w:t xml:space="preserve">Parental beliefs about children and guns also differ </w:t>
      </w:r>
      <w:r w:rsidR="00C1644B"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{"citationID":"HKhr3bGk","properties":{"formattedCitation":"(Farah et al. 1999)","plainCitation":"(Farah et al. 1999)","noteIndex":0},"citationItems":[{"id":2095,"uris":["http://zotero.org/users/1027058/items/KSQ6PMR4"],"uri":["http://zotero.org/users/1027058/items/KSQ6PMR4"],"itemData":{"id":2095,"type":"article-journal","abstract":"Background. Each year, thousands of children are injured or killed from unintentional gunshot wounds. Discovering a gun while playing in the home places children at risk of being injured by the firearm.\nObjectives. To determine parental firearm storage practices and parental perceptions of the behavior of their children around guns.\nMethods. Cross-sectional survey of parents of children from 4 to 12 years of age. A sample of 424 parents, bringing their children to one of five pediatric ambulatory care centers, were asked to complete a 20-point self-administered questionnaire at the time of their visit.\nResults. A total of 400 parents (94%) completed the questionnaire; 113 parents (28%) reported keeping a firearm (most often a handgun) in the home. Firearm owners were predominantly male, 30 years of age or older, white, and married. Of the gun owners, 52% stored their firearms loaded or unlocked, and 13% kept one or more guns loaded and unlocked. Three fourths of gun-owning parents believed that their 4- to 12-year-old child could tell the difference between a toy gun and a real gun, and 23% believed that their child could be trusted with a loaded gun. Although the majority of gun-owning parents (53%) endorsed safe storage as the best firearm injury prevention strategy, 61% of parents who do not own firearms endorse not owning guns as the best way to prevent pediatric firearm injuries.\nConclusion. A majority of gun-owning parents store their firearms loaded or unlocked, substantially underestimating the risk of injury to their children. Many firearm-owning parents trust their child with a loaded gun and believe that their young child can tell the difference between a toy gun and a real gun.","container-title":"Pediatrics","DOI":"10.1542/peds.104.5.1059","ISSN":"0031-4005, 1098-4275","issue":"5","language":"en","note":"PMID: 10545547","page":"1059-1063","source":"pediatrics.aappublications.org","title":"Firearms in the Home: Parental Perceptions","title-short":"Firearms in the Home","volume":"104","author":[{"family":"Farah","given":"Mirna M."},{"family":"Simon","given":"Harold K."},{"family":"Kellermann","given":"Arthur L."}],"issued":{"date-parts":[["1999",11,1]]}}}],"schema":"https://github.com/citation-style-language/schema/raw/master/csl-citation.json"} </w:instrText>
      </w:r>
      <w:r w:rsidR="00C1644B"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(Farah et al. 1999)</w:t>
      </w:r>
      <w:r w:rsidR="00C1644B" w:rsidRPr="0096634D">
        <w:rPr>
          <w:rFonts w:ascii="Times New Roman" w:hAnsi="Times New Roman" w:cs="Times New Roman"/>
          <w:sz w:val="20"/>
          <w:szCs w:val="20"/>
        </w:rPr>
        <w:fldChar w:fldCharType="end"/>
      </w:r>
      <w:r w:rsidR="00C1644B" w:rsidRPr="0096634D">
        <w:rPr>
          <w:rFonts w:ascii="Times New Roman" w:hAnsi="Times New Roman" w:cs="Times New Roman"/>
          <w:sz w:val="20"/>
          <w:szCs w:val="20"/>
        </w:rPr>
        <w:t>.  In one study, 46% of gun-owning parents believed that children could tell the difference between a r</w:t>
      </w:r>
      <w:r w:rsidR="005335F8">
        <w:rPr>
          <w:rFonts w:ascii="Times New Roman" w:hAnsi="Times New Roman" w:cs="Times New Roman"/>
          <w:sz w:val="20"/>
          <w:szCs w:val="20"/>
        </w:rPr>
        <w:t xml:space="preserve">eal gun and a toy gun by age 6; </w:t>
      </w:r>
      <w:r w:rsidR="00C1644B" w:rsidRPr="0096634D">
        <w:rPr>
          <w:rFonts w:ascii="Times New Roman" w:hAnsi="Times New Roman" w:cs="Times New Roman"/>
          <w:sz w:val="20"/>
          <w:szCs w:val="20"/>
        </w:rPr>
        <w:t xml:space="preserve">only 10% of non-owners had the same perception </w:t>
      </w:r>
      <w:r w:rsidR="00C1644B"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{"citationID":"a8ut945lha","properties":{"formattedCitation":"(Webster et al. 1992)","plainCitation":"(Webster et al. 1992)","noteIndex":0},"citationItems":[{"id":2101,"uris":["http://zotero.org/users/1027058/items/6K4KJV6J"],"uri":["http://zotero.org/users/1027058/items/6K4KJV6J"],"itemData":{"id":2101,"type":"article-journal","abstract":"Data were collected from parents bringing children to selected pediatric practices in Maryland using questionnaires and focus group discussions. Gun ownership ranged from 27% in the suburban practice to 53% in the rural practice. Unrealistic perceptions of children's capabilities and behavioral tendencies with regard to guns were common among gun owners. Half of all gunowning parents believed that active strategies (eg, education, supervision) were the best method of preventing gun injuries to children older than 12 years of age. Nearly all gun owners indicated a willingness to follow their pediatrician's advice about gun storage, but only 19% of the mothers and 10% of the fathers said they would follow advice to remove guns from the home. Among parents who did not have a gun in the home, 40% said they would consider obtaining one if they felt threatened; however, 73% of these parents indicated they would be dissuaded from doing so by a pediatrician's advice about the risks of keeping guns in the home. Results suggested that pediatricians will be most effective if they recommend passive strategies (eg, removing guns from the home or storing guns unloaded and locked) on the basis of children's developmental capabilities and behavioral tendencies and make their recommendations part of general counseling about child safety.","container-title":"Pediatrics","ISSN":"0031-4005, 1098-4275","issue":"5","language":"en","note":"PMID: 1579403","page":"908-914","source":"pediatrics.aappublications.org","title":"Parents' Beliefs About Preventing Gun Injuries to Children","volume":"89","author":[{"family":"Webster","given":"Daniel W."},{"family":"Wilson","given":"Modena E. H."},{"family":"Duggan","given":"Anne K."},{"family":"Pakula","given":"Lawrence C."}],"issued":{"date-parts":[["1992",5,1]]}}}],"schema":"https://github.com/citation-style-language/schema/raw/master/csl-citation.json"} </w:instrText>
      </w:r>
      <w:r w:rsidR="00C1644B"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(Webster et al. 1992)</w:t>
      </w:r>
      <w:r w:rsidR="00C1644B" w:rsidRPr="0096634D">
        <w:rPr>
          <w:rFonts w:ascii="Times New Roman" w:hAnsi="Times New Roman" w:cs="Times New Roman"/>
          <w:sz w:val="20"/>
          <w:szCs w:val="20"/>
        </w:rPr>
        <w:fldChar w:fldCharType="end"/>
      </w:r>
      <w:r w:rsidR="00C1644B" w:rsidRPr="0096634D">
        <w:rPr>
          <w:rFonts w:ascii="Times New Roman" w:hAnsi="Times New Roman" w:cs="Times New Roman"/>
          <w:sz w:val="20"/>
          <w:szCs w:val="20"/>
        </w:rPr>
        <w:t>.  Gun owners and those from rural areas were more comfortable trusting children with loaded guns and teaching them how to shoot at younger ages than non-owners.</w:t>
      </w:r>
      <w:r w:rsidR="00A8485C" w:rsidRPr="0096634D">
        <w:rPr>
          <w:rFonts w:ascii="Times New Roman" w:hAnsi="Times New Roman" w:cs="Times New Roman"/>
          <w:sz w:val="20"/>
          <w:szCs w:val="20"/>
        </w:rPr>
        <w:t xml:space="preserve">  They also differ in </w:t>
      </w:r>
      <w:r w:rsidR="00B918B2" w:rsidRPr="0096634D">
        <w:rPr>
          <w:rFonts w:ascii="Times New Roman" w:hAnsi="Times New Roman" w:cs="Times New Roman"/>
          <w:sz w:val="20"/>
          <w:szCs w:val="20"/>
        </w:rPr>
        <w:t>other</w:t>
      </w:r>
      <w:r w:rsidR="00A8485C" w:rsidRPr="0096634D">
        <w:rPr>
          <w:rFonts w:ascii="Times New Roman" w:hAnsi="Times New Roman" w:cs="Times New Roman"/>
          <w:sz w:val="20"/>
          <w:szCs w:val="20"/>
        </w:rPr>
        <w:t xml:space="preserve"> parenting practices.  Martin-Story et al </w:t>
      </w:r>
      <w:r w:rsidR="00A8485C" w:rsidRPr="0096634D">
        <w:rPr>
          <w:rFonts w:ascii="Times New Roman" w:hAnsi="Times New Roman" w:cs="Times New Roman"/>
          <w:sz w:val="20"/>
          <w:szCs w:val="20"/>
        </w:rPr>
        <w:fldChar w:fldCharType="begin"/>
      </w:r>
      <w:r w:rsidR="002704FE" w:rsidRPr="0096634D">
        <w:rPr>
          <w:rFonts w:ascii="Times New Roman" w:hAnsi="Times New Roman" w:cs="Times New Roman"/>
          <w:sz w:val="20"/>
          <w:szCs w:val="20"/>
        </w:rPr>
        <w:instrText xml:space="preserve"> ADDIN ZOTERO_ITEM CSL_CITATION {"citationID":"7RWRKbaA","properties":{"formattedCitation":"(2015)","plainCitation":"(2015)","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C."},{"family":"Crosnoe","given":"Robert"}],"issued":{"date-parts":[["2015",1,1]]}},"suppress-author":true}],"schema":"https://github.com/citation-style-language/schema/raw/master/csl-citation.json"} </w:instrText>
      </w:r>
      <w:r w:rsidR="00A8485C"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(2015)</w:t>
      </w:r>
      <w:r w:rsidR="00A8485C" w:rsidRPr="0096634D">
        <w:rPr>
          <w:rFonts w:ascii="Times New Roman" w:hAnsi="Times New Roman" w:cs="Times New Roman"/>
          <w:sz w:val="20"/>
          <w:szCs w:val="20"/>
        </w:rPr>
        <w:fldChar w:fldCharType="end"/>
      </w:r>
      <w:r w:rsidR="00A8485C" w:rsidRPr="0096634D">
        <w:rPr>
          <w:rFonts w:ascii="Times New Roman" w:hAnsi="Times New Roman" w:cs="Times New Roman"/>
          <w:sz w:val="20"/>
          <w:szCs w:val="20"/>
        </w:rPr>
        <w:t xml:space="preserve"> found that gun owners were more likely to spank children than non-owners.</w:t>
      </w:r>
      <w:r w:rsidR="00B918B2" w:rsidRPr="0096634D">
        <w:rPr>
          <w:rFonts w:ascii="Times New Roman" w:hAnsi="Times New Roman" w:cs="Times New Roman"/>
          <w:sz w:val="20"/>
          <w:szCs w:val="20"/>
        </w:rPr>
        <w:t xml:space="preserve">  They also found some evidence of better family functioning</w:t>
      </w:r>
      <w:r w:rsidR="003D579A">
        <w:rPr>
          <w:rFonts w:ascii="Times New Roman" w:hAnsi="Times New Roman" w:cs="Times New Roman"/>
          <w:sz w:val="20"/>
          <w:szCs w:val="20"/>
        </w:rPr>
        <w:t xml:space="preserve"> (less parenting stress, more responsive parenting)</w:t>
      </w:r>
      <w:r w:rsidR="00B918B2" w:rsidRPr="0096634D">
        <w:rPr>
          <w:rFonts w:ascii="Times New Roman" w:hAnsi="Times New Roman" w:cs="Times New Roman"/>
          <w:sz w:val="20"/>
          <w:szCs w:val="20"/>
        </w:rPr>
        <w:t xml:space="preserve"> in homes with guns than in homes without guns.</w:t>
      </w:r>
      <w:r w:rsidR="00680A3E" w:rsidRPr="0096634D">
        <w:rPr>
          <w:rFonts w:ascii="Times New Roman" w:hAnsi="Times New Roman" w:cs="Times New Roman"/>
          <w:sz w:val="20"/>
          <w:szCs w:val="20"/>
        </w:rPr>
        <w:t xml:space="preserve">  However, the study was limited to</w:t>
      </w:r>
      <w:r w:rsidR="005335F8">
        <w:rPr>
          <w:rFonts w:ascii="Times New Roman" w:hAnsi="Times New Roman" w:cs="Times New Roman"/>
          <w:sz w:val="20"/>
          <w:szCs w:val="20"/>
        </w:rPr>
        <w:t xml:space="preserve"> parents of very young children; </w:t>
      </w:r>
      <w:r w:rsidR="00680A3E" w:rsidRPr="0096634D">
        <w:rPr>
          <w:rFonts w:ascii="Times New Roman" w:hAnsi="Times New Roman" w:cs="Times New Roman"/>
          <w:sz w:val="20"/>
          <w:szCs w:val="20"/>
        </w:rPr>
        <w:t>trends among families with adolescents remain unknown.</w:t>
      </w:r>
    </w:p>
    <w:p w14:paraId="3F8A7F4F" w14:textId="1D7321F7" w:rsidR="00C1644B" w:rsidRPr="0096634D" w:rsidRDefault="00A8485C" w:rsidP="004C101B">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P</w:t>
      </w:r>
      <w:r w:rsidR="00B50C21">
        <w:rPr>
          <w:rFonts w:ascii="Times New Roman" w:hAnsi="Times New Roman" w:cs="Times New Roman"/>
          <w:sz w:val="20"/>
          <w:szCs w:val="20"/>
        </w:rPr>
        <w:t xml:space="preserve">arenting practices </w:t>
      </w:r>
      <w:r w:rsidR="00C1644B" w:rsidRPr="0096634D">
        <w:rPr>
          <w:rFonts w:ascii="Times New Roman" w:hAnsi="Times New Roman" w:cs="Times New Roman"/>
          <w:sz w:val="20"/>
          <w:szCs w:val="20"/>
        </w:rPr>
        <w:t>may impact gun storage and access</w:t>
      </w:r>
      <w:r w:rsidR="00FD134F" w:rsidRPr="0096634D">
        <w:rPr>
          <w:rFonts w:ascii="Times New Roman" w:hAnsi="Times New Roman" w:cs="Times New Roman"/>
          <w:sz w:val="20"/>
          <w:szCs w:val="20"/>
        </w:rPr>
        <w:t xml:space="preserve"> patterns</w:t>
      </w:r>
      <w:r w:rsidRPr="0096634D">
        <w:rPr>
          <w:rFonts w:ascii="Times New Roman" w:hAnsi="Times New Roman" w:cs="Times New Roman"/>
          <w:sz w:val="20"/>
          <w:szCs w:val="20"/>
        </w:rPr>
        <w:t xml:space="preserve"> among gun owners</w:t>
      </w:r>
      <w:r w:rsidR="00C1644B" w:rsidRPr="0096634D">
        <w:rPr>
          <w:rFonts w:ascii="Times New Roman" w:hAnsi="Times New Roman" w:cs="Times New Roman"/>
          <w:sz w:val="20"/>
          <w:szCs w:val="20"/>
        </w:rPr>
        <w:t xml:space="preserve">.  </w:t>
      </w:r>
      <w:proofErr w:type="spellStart"/>
      <w:r w:rsidR="00FD134F" w:rsidRPr="0096634D">
        <w:rPr>
          <w:rFonts w:ascii="Times New Roman" w:hAnsi="Times New Roman" w:cs="Times New Roman"/>
          <w:sz w:val="20"/>
          <w:szCs w:val="20"/>
        </w:rPr>
        <w:t>Feigelman</w:t>
      </w:r>
      <w:proofErr w:type="spellEnd"/>
      <w:r w:rsidR="00FD134F" w:rsidRPr="0096634D">
        <w:rPr>
          <w:rFonts w:ascii="Times New Roman" w:hAnsi="Times New Roman" w:cs="Times New Roman"/>
          <w:sz w:val="20"/>
          <w:szCs w:val="20"/>
        </w:rPr>
        <w:t xml:space="preserve">, Rosen, and </w:t>
      </w:r>
      <w:proofErr w:type="spellStart"/>
      <w:r w:rsidR="00FD134F" w:rsidRPr="0096634D">
        <w:rPr>
          <w:rFonts w:ascii="Times New Roman" w:hAnsi="Times New Roman" w:cs="Times New Roman"/>
          <w:sz w:val="20"/>
          <w:szCs w:val="20"/>
        </w:rPr>
        <w:t>Cerel</w:t>
      </w:r>
      <w:proofErr w:type="spellEnd"/>
      <w:r w:rsidR="00FD134F" w:rsidRPr="0096634D">
        <w:rPr>
          <w:rFonts w:ascii="Times New Roman" w:hAnsi="Times New Roman" w:cs="Times New Roman"/>
          <w:sz w:val="20"/>
          <w:szCs w:val="20"/>
        </w:rPr>
        <w:t xml:space="preserve"> </w:t>
      </w:r>
      <w:r w:rsidR="00FD134F" w:rsidRPr="0096634D">
        <w:rPr>
          <w:rFonts w:ascii="Times New Roman" w:hAnsi="Times New Roman" w:cs="Times New Roman"/>
          <w:sz w:val="20"/>
          <w:szCs w:val="20"/>
        </w:rPr>
        <w:fldChar w:fldCharType="begin"/>
      </w:r>
      <w:r w:rsidR="002704FE" w:rsidRPr="0096634D">
        <w:rPr>
          <w:rFonts w:ascii="Times New Roman" w:hAnsi="Times New Roman" w:cs="Times New Roman"/>
          <w:sz w:val="20"/>
          <w:szCs w:val="20"/>
        </w:rPr>
        <w:instrText xml:space="preserve"> ADDIN ZOTERO_ITEM CSL_CITATION {"citationID":"ZWBF6uDx","properties":{"formattedCitation":"(2019)","plainCitation":"(2019)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uppress-author":true}],"schema":"https://github.com/citation-style-language/schema/raw/master/csl-citation.json"} </w:instrText>
      </w:r>
      <w:r w:rsidR="00FD134F"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(2019)</w:t>
      </w:r>
      <w:r w:rsidR="00FD134F" w:rsidRPr="0096634D">
        <w:rPr>
          <w:rFonts w:ascii="Times New Roman" w:hAnsi="Times New Roman" w:cs="Times New Roman"/>
          <w:sz w:val="20"/>
          <w:szCs w:val="20"/>
        </w:rPr>
        <w:fldChar w:fldCharType="end"/>
      </w:r>
      <w:r w:rsidR="00FD134F" w:rsidRPr="0096634D">
        <w:rPr>
          <w:rFonts w:ascii="Times New Roman" w:hAnsi="Times New Roman" w:cs="Times New Roman"/>
          <w:sz w:val="20"/>
          <w:szCs w:val="20"/>
        </w:rPr>
        <w:t xml:space="preserve"> identified trust as a key concern.  Male </w:t>
      </w:r>
      <w:r w:rsidRPr="0096634D">
        <w:rPr>
          <w:rFonts w:ascii="Times New Roman" w:hAnsi="Times New Roman" w:cs="Times New Roman"/>
          <w:sz w:val="20"/>
          <w:szCs w:val="20"/>
        </w:rPr>
        <w:t>adolescents</w:t>
      </w:r>
      <w:r w:rsidR="00FD134F" w:rsidRPr="0096634D">
        <w:rPr>
          <w:rFonts w:ascii="Times New Roman" w:hAnsi="Times New Roman" w:cs="Times New Roman"/>
          <w:sz w:val="20"/>
          <w:szCs w:val="20"/>
        </w:rPr>
        <w:t xml:space="preserve"> with close, warm relationships with parents </w:t>
      </w:r>
      <w:r w:rsidR="00FD134F" w:rsidRPr="0096634D">
        <w:rPr>
          <w:rFonts w:ascii="Times New Roman" w:hAnsi="Times New Roman" w:cs="Times New Roman"/>
          <w:sz w:val="20"/>
          <w:szCs w:val="20"/>
        </w:rPr>
        <w:lastRenderedPageBreak/>
        <w:t xml:space="preserve">reported easy access to guns.  The authors argued that high levels of trust likely facilitated gun access.  Poor monitoring and supervision </w:t>
      </w:r>
      <w:r w:rsidR="00B50C21">
        <w:rPr>
          <w:rFonts w:ascii="Times New Roman" w:hAnsi="Times New Roman" w:cs="Times New Roman"/>
          <w:sz w:val="20"/>
          <w:szCs w:val="20"/>
        </w:rPr>
        <w:t>could</w:t>
      </w:r>
      <w:r w:rsidR="00FD134F" w:rsidRPr="0096634D">
        <w:rPr>
          <w:rFonts w:ascii="Times New Roman" w:hAnsi="Times New Roman" w:cs="Times New Roman"/>
          <w:sz w:val="20"/>
          <w:szCs w:val="20"/>
        </w:rPr>
        <w:t xml:space="preserve"> also play a role.  </w:t>
      </w:r>
      <w:r w:rsidR="00A237A1" w:rsidRPr="0096634D">
        <w:rPr>
          <w:rFonts w:ascii="Times New Roman" w:hAnsi="Times New Roman" w:cs="Times New Roman"/>
          <w:sz w:val="20"/>
          <w:szCs w:val="20"/>
        </w:rPr>
        <w:t>Past work found that c</w:t>
      </w:r>
      <w:r w:rsidR="00FD134F" w:rsidRPr="0096634D">
        <w:rPr>
          <w:rFonts w:ascii="Times New Roman" w:hAnsi="Times New Roman" w:cs="Times New Roman"/>
          <w:sz w:val="20"/>
          <w:szCs w:val="20"/>
        </w:rPr>
        <w:t xml:space="preserve">hildren </w:t>
      </w:r>
      <w:r w:rsidR="00A237A1" w:rsidRPr="0096634D">
        <w:rPr>
          <w:rFonts w:ascii="Times New Roman" w:hAnsi="Times New Roman" w:cs="Times New Roman"/>
          <w:sz w:val="20"/>
          <w:szCs w:val="20"/>
        </w:rPr>
        <w:t>injured by firearms</w:t>
      </w:r>
      <w:r w:rsidR="00FD134F" w:rsidRPr="0096634D">
        <w:rPr>
          <w:rFonts w:ascii="Times New Roman" w:hAnsi="Times New Roman" w:cs="Times New Roman"/>
          <w:sz w:val="20"/>
          <w:szCs w:val="20"/>
        </w:rPr>
        <w:t xml:space="preserve"> </w:t>
      </w:r>
      <w:r w:rsidR="00A237A1" w:rsidRPr="0096634D">
        <w:rPr>
          <w:rFonts w:ascii="Times New Roman" w:hAnsi="Times New Roman" w:cs="Times New Roman"/>
          <w:sz w:val="20"/>
          <w:szCs w:val="20"/>
        </w:rPr>
        <w:t>were</w:t>
      </w:r>
      <w:r w:rsidR="00FD134F" w:rsidRPr="0096634D">
        <w:rPr>
          <w:rFonts w:ascii="Times New Roman" w:hAnsi="Times New Roman" w:cs="Times New Roman"/>
          <w:sz w:val="20"/>
          <w:szCs w:val="20"/>
        </w:rPr>
        <w:t xml:space="preserve"> more likely to come from disadvantaged families </w:t>
      </w:r>
      <w:r w:rsidR="00FD134F"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{"citationID":"8UmMfhzd","properties":{"formattedCitation":"(Hardy 2002; Leventhal et al. 2014)","plainCitation":"(Hardy 2002; Leventhal et al. 2014)","noteIndex":0},"citationItems":[{"id":2090,"uris":["http://zotero.org/users/1027058/items/P6RM6DPG"],"uri":["http://zotero.org/users/1027058/items/P6RM6DPG"],"itemData":{"id":2090,"type":"article-journal","abstract":"Advocacy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S."}],"issued":{"date-parts":[["2002"]]}}},{"id":1155,"uris":["http://zotero.org/users/1027058/items/TVRCNCTV"],"uri":["http://zotero.org/users/1027058/items/TVRCNCTV"],"itemData":{"id":1155,"type":"article-journal","abstract":"BACKGROUND AND OBJECTIVE: Despite recent national attention on deaths from firearms, little information exists about children and adolescents who are hospitalized for firearm injuries. The objective was to determine the national frequency of firearm-related hospitalizations in the United States in children, compare rates by cause and demographics, and describe hospitalized cases.\nMETHODS: We used the 2009 Kids’ Inpatient Database to identify hospitalizations from firearm-related injuries in young people &lt;20 years of age; International Classification of Diseases, Ninth Revision, Clinical Modification, and external-cause-of injury codes were used to categorize the injuries and the causes as follows: assault, suicide attempt, unintentional, or undetermined. Incidences were calculated by using the weighted number of cases and the intercensal population. Risk ratios compared incidences.\nRESULTS: In 2009, 7391 (95% confidence interval [CI]: 6523–8259) hospitalizations were due to firearm-related injuries. The hospitalization rate was 8.87 (95% CI: 7.83–9.92) per 100 000 persons &lt;20 years of age. Hospitalizations due to assaults were most frequent (n = 4559) and suicide attempts were least frequent (n = 270). Of all hospitalizations, 89.2% occurred in males; the hospitalization rate for males was 15.22 per 100 000 (95% CI: 13.41–17.03) and for females was 1.93 (95% CI: 1.66–2.20). The rate for black males was 44.77 (95% CI: 36.69–52.85), a rate more than 10 times that for white males. Rates were highest for those aged 15 to 19 years (27.94; 95% CI: 24.42–31.46). Deaths in the hospital occurred in 453 (6.1%); of those hospitalized after suicide attempts, 35.1% died.\nCONCLUSIONS: On average, 20 US children and adolescents were hospitalized each day in 2009 due to firearm injuries. Public health efforts are needed to reduce this common source of childhood injury.","container-title":"Pediatrics","DOI":"10.1542/peds.2013-1809","ISSN":"0031-4005, 1098-4275","issue":"2","journalAbbreviation":"Pediatrics","language":"en","note":"PMID: 24470651","page":"219-225","source":"pediatrics.aappublications.org","title":"Hospitalizations Due to Firearm Injuries in Children and Adolescents","volume":"133","author":[{"family":"Leventhal","given":"John M."},{"family":"Gaither","given":"Julie R."},{"family":"Sege","given":"Robert"}],"issued":{"date-parts":[["2014",2,1]]}}}],"schema":"https://github.com/citation-style-language/schema/raw/master/csl-citation.json"} </w:instrText>
      </w:r>
      <w:r w:rsidR="00FD134F"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(Hardy 2002; Leventhal et al. 2014)</w:t>
      </w:r>
      <w:r w:rsidR="00FD134F" w:rsidRPr="0096634D">
        <w:rPr>
          <w:rFonts w:ascii="Times New Roman" w:hAnsi="Times New Roman" w:cs="Times New Roman"/>
          <w:sz w:val="20"/>
          <w:szCs w:val="20"/>
        </w:rPr>
        <w:fldChar w:fldCharType="end"/>
      </w:r>
      <w:r w:rsidR="00FD134F" w:rsidRPr="0096634D">
        <w:rPr>
          <w:rFonts w:ascii="Times New Roman" w:hAnsi="Times New Roman" w:cs="Times New Roman"/>
          <w:sz w:val="20"/>
          <w:szCs w:val="20"/>
        </w:rPr>
        <w:t xml:space="preserve">.  </w:t>
      </w:r>
      <w:r w:rsidR="00A237A1" w:rsidRPr="0096634D">
        <w:rPr>
          <w:rFonts w:ascii="Times New Roman" w:hAnsi="Times New Roman" w:cs="Times New Roman"/>
          <w:sz w:val="20"/>
          <w:szCs w:val="20"/>
        </w:rPr>
        <w:t>Poor supervision was common in these families.  Further, mothers of injured children were found to be less involved with their children</w:t>
      </w:r>
      <w:r w:rsidR="000B5293" w:rsidRPr="0096634D">
        <w:rPr>
          <w:rFonts w:ascii="Times New Roman" w:hAnsi="Times New Roman" w:cs="Times New Roman"/>
          <w:sz w:val="20"/>
          <w:szCs w:val="20"/>
        </w:rPr>
        <w:t>, emotionally fatigued,</w:t>
      </w:r>
      <w:r w:rsidR="00A237A1" w:rsidRPr="0096634D">
        <w:rPr>
          <w:rFonts w:ascii="Times New Roman" w:hAnsi="Times New Roman" w:cs="Times New Roman"/>
          <w:sz w:val="20"/>
          <w:szCs w:val="20"/>
        </w:rPr>
        <w:t xml:space="preserve"> as well as less assertive with discipline and communication</w:t>
      </w:r>
      <w:r w:rsidR="00FD134F" w:rsidRPr="0096634D">
        <w:rPr>
          <w:rFonts w:ascii="Times New Roman" w:hAnsi="Times New Roman" w:cs="Times New Roman"/>
          <w:sz w:val="20"/>
          <w:szCs w:val="20"/>
        </w:rPr>
        <w:t xml:space="preserve"> </w:t>
      </w:r>
      <w:r w:rsidR="00FD134F"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{"citationID":"a2k4ss99lcu","properties":{"formattedCitation":"(Hardy 2002)","plainCitation":"(Hardy 2002)","noteIndex":0},"citationItems":[{"id":2090,"uris":["http://zotero.org/users/1027058/items/P6RM6DPG"],"uri":["http://zotero.org/users/1027058/items/P6RM6DPG"],"itemData":{"id":2090,"type":"article-journal","abstract":"Advocacy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S."}],"issued":{"date-parts":[["2002"]]}}}],"schema":"https://github.com/citation-style-language/schema/raw/master/csl-citation.json"} </w:instrText>
      </w:r>
      <w:r w:rsidR="00FD134F"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(Hardy 2002)</w:t>
      </w:r>
      <w:r w:rsidR="00FD134F" w:rsidRPr="0096634D">
        <w:rPr>
          <w:rFonts w:ascii="Times New Roman" w:hAnsi="Times New Roman" w:cs="Times New Roman"/>
          <w:sz w:val="20"/>
          <w:szCs w:val="20"/>
        </w:rPr>
        <w:fldChar w:fldCharType="end"/>
      </w:r>
      <w:r w:rsidR="00FD134F" w:rsidRPr="0096634D">
        <w:rPr>
          <w:rFonts w:ascii="Times New Roman" w:hAnsi="Times New Roman" w:cs="Times New Roman"/>
          <w:sz w:val="20"/>
          <w:szCs w:val="20"/>
        </w:rPr>
        <w:t>.</w:t>
      </w:r>
      <w:r w:rsidR="000B5293" w:rsidRPr="0096634D">
        <w:rPr>
          <w:rFonts w:ascii="Times New Roman" w:hAnsi="Times New Roman" w:cs="Times New Roman"/>
          <w:sz w:val="20"/>
          <w:szCs w:val="20"/>
        </w:rPr>
        <w:t xml:space="preserve">  In other research, </w:t>
      </w:r>
      <w:r w:rsidR="00D63EBF" w:rsidRPr="0096634D">
        <w:rPr>
          <w:rFonts w:ascii="Times New Roman" w:hAnsi="Times New Roman" w:cs="Times New Roman"/>
          <w:sz w:val="20"/>
          <w:szCs w:val="20"/>
        </w:rPr>
        <w:t xml:space="preserve">unsafe firearm storage was more common among parents struggling with problems like </w:t>
      </w:r>
      <w:r w:rsidR="00B918B2" w:rsidRPr="0096634D">
        <w:rPr>
          <w:rFonts w:ascii="Times New Roman" w:hAnsi="Times New Roman" w:cs="Times New Roman"/>
          <w:sz w:val="20"/>
          <w:szCs w:val="20"/>
        </w:rPr>
        <w:t xml:space="preserve">stress, </w:t>
      </w:r>
      <w:r w:rsidR="00D63EBF" w:rsidRPr="0096634D">
        <w:rPr>
          <w:rFonts w:ascii="Times New Roman" w:hAnsi="Times New Roman" w:cs="Times New Roman"/>
          <w:sz w:val="20"/>
          <w:szCs w:val="20"/>
        </w:rPr>
        <w:t>depression</w:t>
      </w:r>
      <w:r w:rsidR="00B918B2" w:rsidRPr="0096634D">
        <w:rPr>
          <w:rFonts w:ascii="Times New Roman" w:hAnsi="Times New Roman" w:cs="Times New Roman"/>
          <w:sz w:val="20"/>
          <w:szCs w:val="20"/>
        </w:rPr>
        <w:t>,</w:t>
      </w:r>
      <w:r w:rsidR="00D63EBF" w:rsidRPr="0096634D">
        <w:rPr>
          <w:rFonts w:ascii="Times New Roman" w:hAnsi="Times New Roman" w:cs="Times New Roman"/>
          <w:sz w:val="20"/>
          <w:szCs w:val="20"/>
        </w:rPr>
        <w:t xml:space="preserve"> or alcoholism </w:t>
      </w:r>
      <w:r w:rsidR="00C65B5E"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{"citationID":"siy1hqrI","properties":{"formattedCitation":"(Martin-Storey et al. 2015; Morgan et al. 2019; Morrissey 2016)","plainCitation":"(Martin-Storey et al. 2015; Morgan et al. 2019; Morrissey 2016)","noteIndex":0},"citationItems":[{"id":2819,"uris":["http://zotero.org/users/1027058/items/WQZYSPFZ"],"uri":["http://zotero.org/users/1027058/items/WQZYSPFZ"],"itemData":{"id":2819,"type":"article-journal","abstract":"To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id":3137,"uris":["http://zotero.org/users/1027058/items/WZMD8C7Z"],"uri":["http://zotero.org/users/1027058/items/WZMD8C7Z"],"itemData":{"id":3137,"type":"article-journal","abstract":"&lt;h3&gt;Importance&lt;/h3&gt;&lt;p&gt;Firearm injuries and fatalities among children are an important public health problem. Children living with an adult misusing alcohol may be at a heightened risk for self-harm or unintentional injury, highlighting the need to investigate the association between household firearm storage and adult alcohol misuse.&lt;/p&gt;&lt;h3&gt;Objectives&lt;/h3&gt;&lt;p&gt;To characterize household firearm presence among children by various sociodemographic characteristics, and to assess the association between children living in a home with an unsafely stored firearm and an adult reporting alcohol misuse.&lt;/p&gt;&lt;h3&gt;Design, Setting, and Participants&lt;/h3&gt;&lt;p&gt;This cross-sectional investigation uses data from the 2013 and 2016 Behavioral Risk Factor Surveillance System in the state of Washington, a program that administers a telephone survey statewide to randomly selected noninstitutionalized adults at least 18 years of age about their health-related risk behaviors, chronic health conditions, and use of preventive services. The 2013 and 2016 data included 5241 responses to the firearm ownership and storage module and the Random Child Selection module (intended for a randomly selected child younger than age 18 years and reported by an adult living in the same household). Data for this study were collected from January 1 through December 31, 2013, and January 1 through December 31, 2016. Data were analyzed from March through May 2018.&lt;/p&gt;&lt;h3&gt;Main Outcomes and Measures&lt;/h3&gt;&lt;p&gt;The primary outcomes were a child’s residence in a firearm-owning home, the manner in which household firearms were stored, and the adult respondent’s alcohol consumption.&lt;/p&gt;&lt;h3&gt;Results&lt;/h3&gt;&lt;p&gt;Among the 3443 children living in a non–firearm-owning household, 50.7% were male (all values given as a percentage only are weighted); among those reporting specific age, the weighted mean age was 9.3 years (unweighted mean [SD], 10.1 [5.2] years). In the 1756 children living in a firearm-owning household, 52.5% were male; among those reporting specific age, the weighted mean age was 9.1 years (unweighted mean [SD], 9.8 [5.4] years). An estimated 470 000 children (29.4%; 95% CI, 27.3%-31.7%) in the state resided in a firearm-owning household. Among them, 258 000 children (54.6%; 95% CI, 51.5%-57.6%) lived with at least 1 firearm that was not stored safely (ie, not locked and unloaded). Firearms were more likely to be stored unsafely in homes in which an adult reported alcohol misuse (prevalence ratio: 1.20; 95% CI, 1.07-1.35).&lt;/p&gt;&lt;h3&gt;Conclusions and Relevance&lt;/h3&gt;&lt;p&gt;Children living in a household with an adult who misuses alcohol may be more likely to live with an unsafely stored firearm, which is concerning given the association between adult alcohol misuse and children’s risk for sustaining injury.&lt;/p&gt;","container-title":"JAMA Pediatrics","DOI":"10.1001/jamapediatrics.2018.3624","ISSN":"2168-6203","issue":"1","journalAbbreviation":"JAMA Pediatr","language":"en","page":"37-43","source":"jamanetwork.com","title":"Firearm Storage and Adult Alcohol Misuse Among Washington State Households With Children","volume":"173","author":[{"family":"Morgan","given":"Erin R."},{"family":"Gomez","given":"Anthony"},{"family":"Rivara","given":"Frederick P."},{"family":"Rowhani-Rahbar","given":"Ali"}],"issued":{"date-parts":[["2019",1,1]]}}},{"id":3138,"uris":["http://zotero.org/users/1027058/items/MHRHK9K8"],"uri":["http://zotero.org/users/1027058/items/MHRHK9K8"],"itemData":{"id":3138,"type":"article-journal","abstract":"Objective This study examined associations between mothers’ and fathers’ depressive symptoms and their parenting practices relating to gun, fire, and motor vehicle safety. Methods Using data from the Early Childhood Longitudinal Study-Birth Cohort (ECLS-B), a nationally representative sample of children birth to age five, linear probability models were used to examine associations between measures of parents’ depressive symptoms and their use of firearms, smoke detectors, and motor vehicle restraints. Parents reported use of smoke detectors, motor vehicle restraints, and firearm ownership and storage. Results Results suggest mothers with moderate or severe depressive symptoms were 2 % points less likely to report that their child always sat in the back seat of the car, and 3 % points less likely to have at least one working smoke detector in the home. Fathers’ depressive symptoms were associated with a lower likelihood of both owning a gun and of it being stored locked. Fathers’ depressive symptoms amplified associations between mothers’ depressive symptoms and owning a gun, such that having both parents exhibit depressive symptoms was associated with an increased likelihood of gun ownership of between 2 and 6 % points. Conclusions Interventions that identify and treat parental depression early may be effective in promoting appropriate safety behaviors among families with young children.","container-title":"Maternal and Child Health Journal","DOI":"10.1007/s10995-015-1910-z","ISSN":"1573-6628","issue":"4","journalAbbreviation":"Matern Child Health J","language":"en","page":"799-807","source":"Springer Link","title":"Parents’ Depressive Symptoms and Gun, Fire, and Motor Vehicle Safety Practices","volume":"20","author":[{"family":"Morrissey","given":"Taryn W."}],"issued":{"date-parts":[["2016",4,1]]}}}],"schema":"https://github.com/citation-style-language/schema/raw/master/csl-citation.json"} </w:instrText>
      </w:r>
      <w:r w:rsidR="00C65B5E"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(Martin-Storey et al. 2015; Morgan et al. 2019; Morrissey 2016)</w:t>
      </w:r>
      <w:r w:rsidR="00C65B5E" w:rsidRPr="0096634D">
        <w:rPr>
          <w:rFonts w:ascii="Times New Roman" w:hAnsi="Times New Roman" w:cs="Times New Roman"/>
          <w:sz w:val="20"/>
          <w:szCs w:val="20"/>
        </w:rPr>
        <w:fldChar w:fldCharType="end"/>
      </w:r>
      <w:r w:rsidR="000B5293" w:rsidRPr="0096634D">
        <w:rPr>
          <w:rFonts w:ascii="Times New Roman" w:hAnsi="Times New Roman" w:cs="Times New Roman"/>
          <w:sz w:val="20"/>
          <w:szCs w:val="20"/>
        </w:rPr>
        <w:t>.</w:t>
      </w:r>
      <w:r w:rsidR="00A57B0E" w:rsidRPr="0096634D">
        <w:rPr>
          <w:rFonts w:ascii="Times New Roman" w:hAnsi="Times New Roman" w:cs="Times New Roman"/>
          <w:sz w:val="20"/>
          <w:szCs w:val="20"/>
        </w:rPr>
        <w:t xml:space="preserve">  Martin-Story et al </w:t>
      </w:r>
      <w:r w:rsidR="00A57B0E" w:rsidRPr="0096634D">
        <w:rPr>
          <w:rFonts w:ascii="Times New Roman" w:hAnsi="Times New Roman" w:cs="Times New Roman"/>
          <w:sz w:val="20"/>
          <w:szCs w:val="20"/>
        </w:rPr>
        <w:fldChar w:fldCharType="begin"/>
      </w:r>
      <w:r w:rsidR="002704FE" w:rsidRPr="0096634D">
        <w:rPr>
          <w:rFonts w:ascii="Times New Roman" w:hAnsi="Times New Roman" w:cs="Times New Roman"/>
          <w:sz w:val="20"/>
          <w:szCs w:val="20"/>
        </w:rPr>
        <w:instrText xml:space="preserve"> ADDIN ZOTERO_ITEM CSL_CITATION {"citationID":"urT9QWa2","properties":{"formattedCitation":"(2015)","plainCitation":"(2015)","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C."},{"family":"Crosnoe","given":"Robert"}],"issued":{"date-parts":[["2015",1,1]]}},"suppress-author":true}],"schema":"https://github.com/citation-style-language/schema/raw/master/csl-citation.json"} </w:instrText>
      </w:r>
      <w:r w:rsidR="00A57B0E"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(2015)</w:t>
      </w:r>
      <w:r w:rsidR="00A57B0E" w:rsidRPr="0096634D">
        <w:rPr>
          <w:rFonts w:ascii="Times New Roman" w:hAnsi="Times New Roman" w:cs="Times New Roman"/>
          <w:sz w:val="20"/>
          <w:szCs w:val="20"/>
        </w:rPr>
        <w:fldChar w:fldCharType="end"/>
      </w:r>
      <w:r w:rsidR="00A57B0E" w:rsidRPr="0096634D">
        <w:rPr>
          <w:rFonts w:ascii="Times New Roman" w:hAnsi="Times New Roman" w:cs="Times New Roman"/>
          <w:sz w:val="20"/>
          <w:szCs w:val="20"/>
        </w:rPr>
        <w:t xml:space="preserve"> also observed that unsafe firearm storage was more common in homes where parents permitted other risk</w:t>
      </w:r>
      <w:r w:rsidR="00680A3E" w:rsidRPr="0096634D">
        <w:rPr>
          <w:rFonts w:ascii="Times New Roman" w:hAnsi="Times New Roman" w:cs="Times New Roman"/>
          <w:sz w:val="20"/>
          <w:szCs w:val="20"/>
        </w:rPr>
        <w:t>y</w:t>
      </w:r>
      <w:r w:rsidR="00A57B0E" w:rsidRPr="0096634D">
        <w:rPr>
          <w:rFonts w:ascii="Times New Roman" w:hAnsi="Times New Roman" w:cs="Times New Roman"/>
          <w:sz w:val="20"/>
          <w:szCs w:val="20"/>
        </w:rPr>
        <w:t xml:space="preserve"> behaviors, like riding a bike without a helmet.</w:t>
      </w:r>
    </w:p>
    <w:p w14:paraId="286BD776" w14:textId="4BEBB118" w:rsidR="00610418" w:rsidRPr="0096634D" w:rsidRDefault="00610418" w:rsidP="00610418">
      <w:p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ab/>
      </w:r>
      <w:r w:rsidR="003D579A">
        <w:rPr>
          <w:rFonts w:ascii="Times New Roman" w:hAnsi="Times New Roman" w:cs="Times New Roman"/>
          <w:sz w:val="20"/>
          <w:szCs w:val="20"/>
        </w:rPr>
        <w:t xml:space="preserve">This study focuses on two areas where </w:t>
      </w:r>
      <w:r w:rsidR="008A6C24" w:rsidRPr="0096634D">
        <w:rPr>
          <w:rFonts w:ascii="Times New Roman" w:hAnsi="Times New Roman" w:cs="Times New Roman"/>
          <w:sz w:val="20"/>
          <w:szCs w:val="20"/>
        </w:rPr>
        <w:t xml:space="preserve">relevant </w:t>
      </w:r>
      <w:r w:rsidR="003D579A">
        <w:rPr>
          <w:rFonts w:ascii="Times New Roman" w:hAnsi="Times New Roman" w:cs="Times New Roman"/>
          <w:sz w:val="20"/>
          <w:szCs w:val="20"/>
        </w:rPr>
        <w:t xml:space="preserve">research is quite limited.  </w:t>
      </w:r>
      <w:r w:rsidR="003D579A" w:rsidRPr="0096634D">
        <w:rPr>
          <w:rFonts w:ascii="Times New Roman" w:hAnsi="Times New Roman" w:cs="Times New Roman"/>
          <w:sz w:val="20"/>
          <w:szCs w:val="20"/>
        </w:rPr>
        <w:t xml:space="preserve">First, how </w:t>
      </w:r>
      <w:r w:rsidR="003D579A">
        <w:rPr>
          <w:rFonts w:ascii="Times New Roman" w:hAnsi="Times New Roman" w:cs="Times New Roman"/>
          <w:sz w:val="20"/>
          <w:szCs w:val="20"/>
        </w:rPr>
        <w:t>are parenting practices associated with gun ownership status</w:t>
      </w:r>
      <w:r w:rsidR="003D579A" w:rsidRPr="0096634D">
        <w:rPr>
          <w:rFonts w:ascii="Times New Roman" w:hAnsi="Times New Roman" w:cs="Times New Roman"/>
          <w:sz w:val="20"/>
          <w:szCs w:val="20"/>
        </w:rPr>
        <w:t xml:space="preserve">?  </w:t>
      </w:r>
      <w:r w:rsidR="003D579A">
        <w:rPr>
          <w:rFonts w:ascii="Times New Roman" w:hAnsi="Times New Roman" w:cs="Times New Roman"/>
          <w:sz w:val="20"/>
          <w:szCs w:val="20"/>
        </w:rPr>
        <w:t xml:space="preserve">Although </w:t>
      </w:r>
      <w:r w:rsidR="003D579A" w:rsidRPr="0096634D">
        <w:rPr>
          <w:rFonts w:ascii="Times New Roman" w:hAnsi="Times New Roman" w:cs="Times New Roman"/>
          <w:sz w:val="20"/>
          <w:szCs w:val="20"/>
        </w:rPr>
        <w:t xml:space="preserve">Martin-Story et al </w:t>
      </w:r>
      <w:r w:rsidR="003D579A" w:rsidRPr="0096634D">
        <w:rPr>
          <w:rFonts w:ascii="Times New Roman" w:hAnsi="Times New Roman" w:cs="Times New Roman"/>
          <w:sz w:val="20"/>
          <w:szCs w:val="20"/>
        </w:rPr>
        <w:fldChar w:fldCharType="begin"/>
      </w:r>
      <w:r w:rsidR="00EC4A91">
        <w:rPr>
          <w:rFonts w:ascii="Times New Roman" w:hAnsi="Times New Roman" w:cs="Times New Roman"/>
          <w:sz w:val="20"/>
          <w:szCs w:val="20"/>
        </w:rPr>
        <w:instrText xml:space="preserve"> ADDIN ZOTERO_ITEM CSL_CITATION {"citationID":"knXSjKWX","properties":{"formattedCitation":"(2015)","plainCitation":"(2015)","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C."},{"family":"Crosnoe","given":"Robert"}],"issued":{"date-parts":[["2015",1,1]]}},"suppress-author":true}],"schema":"https://github.com/citation-style-language/schema/raw/master/csl-citation.json"} </w:instrText>
      </w:r>
      <w:r w:rsidR="003D579A"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(2015)</w:t>
      </w:r>
      <w:r w:rsidR="003D579A" w:rsidRPr="0096634D">
        <w:rPr>
          <w:rFonts w:ascii="Times New Roman" w:hAnsi="Times New Roman" w:cs="Times New Roman"/>
          <w:sz w:val="20"/>
          <w:szCs w:val="20"/>
        </w:rPr>
        <w:fldChar w:fldCharType="end"/>
      </w:r>
      <w:r w:rsidR="003D579A">
        <w:rPr>
          <w:rFonts w:ascii="Times New Roman" w:hAnsi="Times New Roman" w:cs="Times New Roman"/>
          <w:sz w:val="20"/>
          <w:szCs w:val="20"/>
        </w:rPr>
        <w:t xml:space="preserve"> explored this issue to some degree, this study examines both personal gun owners and household gun owners as a more refined indicator of gun ownership status.  No a priori hypotheses are proposed </w:t>
      </w:r>
      <w:r w:rsidR="005335F8">
        <w:rPr>
          <w:rFonts w:ascii="Times New Roman" w:hAnsi="Times New Roman" w:cs="Times New Roman"/>
          <w:sz w:val="20"/>
          <w:szCs w:val="20"/>
        </w:rPr>
        <w:t xml:space="preserve">for this research question </w:t>
      </w:r>
      <w:r w:rsidR="003D579A">
        <w:rPr>
          <w:rFonts w:ascii="Times New Roman" w:hAnsi="Times New Roman" w:cs="Times New Roman"/>
          <w:sz w:val="20"/>
          <w:szCs w:val="20"/>
        </w:rPr>
        <w:t xml:space="preserve">given so little existing research as a starting point.  This study also investigates possible </w:t>
      </w:r>
      <w:r w:rsidR="003D579A" w:rsidRPr="0096634D">
        <w:rPr>
          <w:rFonts w:ascii="Times New Roman" w:hAnsi="Times New Roman" w:cs="Times New Roman"/>
          <w:sz w:val="20"/>
          <w:szCs w:val="20"/>
        </w:rPr>
        <w:t xml:space="preserve">associations among parenting </w:t>
      </w:r>
      <w:r w:rsidR="003D579A">
        <w:rPr>
          <w:rFonts w:ascii="Times New Roman" w:hAnsi="Times New Roman" w:cs="Times New Roman"/>
          <w:sz w:val="20"/>
          <w:szCs w:val="20"/>
        </w:rPr>
        <w:t>practices</w:t>
      </w:r>
      <w:r w:rsidR="003D579A" w:rsidRPr="0096634D">
        <w:rPr>
          <w:rFonts w:ascii="Times New Roman" w:hAnsi="Times New Roman" w:cs="Times New Roman"/>
          <w:sz w:val="20"/>
          <w:szCs w:val="20"/>
        </w:rPr>
        <w:t>, household gun storage, and juveni</w:t>
      </w:r>
      <w:r w:rsidR="003D579A">
        <w:rPr>
          <w:rFonts w:ascii="Times New Roman" w:hAnsi="Times New Roman" w:cs="Times New Roman"/>
          <w:sz w:val="20"/>
          <w:szCs w:val="20"/>
        </w:rPr>
        <w:t>le access to household firearms.  The following hypotheses are tested.</w:t>
      </w:r>
      <w:r w:rsidR="003D579A" w:rsidRPr="0096634D">
        <w:rPr>
          <w:rFonts w:ascii="Times New Roman" w:hAnsi="Times New Roman" w:cs="Times New Roman"/>
          <w:sz w:val="20"/>
          <w:szCs w:val="20"/>
        </w:rPr>
        <w:t xml:space="preserve">  </w:t>
      </w:r>
    </w:p>
    <w:p w14:paraId="095CCA9B" w14:textId="4EEB5844" w:rsidR="00610418" w:rsidRPr="0096634D" w:rsidRDefault="00610418" w:rsidP="00610418">
      <w:pPr>
        <w:pStyle w:val="ListParagraph"/>
        <w:numPr>
          <w:ilvl w:val="0"/>
          <w:numId w:val="1"/>
        </w:num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 xml:space="preserve">Poor supervision and monitoring will be associated with </w:t>
      </w:r>
      <w:r w:rsidR="00895E76" w:rsidRPr="0096634D">
        <w:rPr>
          <w:rFonts w:ascii="Times New Roman" w:hAnsi="Times New Roman" w:cs="Times New Roman"/>
          <w:sz w:val="20"/>
          <w:szCs w:val="20"/>
        </w:rPr>
        <w:t>unsafe</w:t>
      </w:r>
      <w:r w:rsidRPr="0096634D">
        <w:rPr>
          <w:rFonts w:ascii="Times New Roman" w:hAnsi="Times New Roman" w:cs="Times New Roman"/>
          <w:sz w:val="20"/>
          <w:szCs w:val="20"/>
        </w:rPr>
        <w:t xml:space="preserve"> firearm practices (storing guns loaded, unlocked, and permitting unsupervised access to firearms)</w:t>
      </w:r>
      <w:r w:rsidR="008A6C24" w:rsidRPr="0096634D">
        <w:rPr>
          <w:rFonts w:ascii="Times New Roman" w:hAnsi="Times New Roman" w:cs="Times New Roman"/>
          <w:sz w:val="20"/>
          <w:szCs w:val="20"/>
        </w:rPr>
        <w:t xml:space="preserve"> </w:t>
      </w:r>
      <w:r w:rsidR="008A6C24"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{"citationID":"K2jlytyK","properties":{"formattedCitation":"(Hardy 2002; Morrissey 2016)","plainCitation":"(Hardy 2002; Morrissey 2016)","noteIndex":0},"citationItems":[{"id":2090,"uris":["http://zotero.org/users/1027058/items/P6RM6DPG"],"uri":["http://zotero.org/users/1027058/items/P6RM6DPG"],"itemData":{"id":2090,"type":"article-journal","abstract":"Advocacy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S."}],"issued":{"date-parts":[["2002"]]}}},{"id":3138,"uris":["http://zotero.org/users/1027058/items/MHRHK9K8"],"uri":["http://zotero.org/users/1027058/items/MHRHK9K8"],"itemData":{"id":3138,"type":"article-journal","abstract":"Objective This study examined associations between mothers’ and fathers’ depressive symptoms and their parenting practices relating to gun, fire, and motor vehicle safety. Methods Using data from the Early Childhood Longitudinal Study-Birth Cohort (ECLS-B), a nationally representative sample of children birth to age five, linear probability models were used to examine associations between measures of parents’ depressive symptoms and their use of firearms, smoke detectors, and motor vehicle restraints. Parents reported use of smoke detectors, motor vehicle restraints, and firearm ownership and storage. Results Results suggest mothers with moderate or severe depressive symptoms were 2 % points less likely to report that their child always sat in the back seat of the car, and 3 % points less likely to have at least one working smoke detector in the home. Fathers’ depressive symptoms were associated with a lower likelihood of both owning a gun and of it being stored locked. Fathers’ depressive symptoms amplified associations between mothers’ depressive symptoms and owning a gun, such that having both parents exhibit depressive symptoms was associated with an increased likelihood of gun ownership of between 2 and 6 % points. Conclusions Interventions that identify and treat parental depression early may be effective in promoting appropriate safety behaviors among families with young children.","container-title":"Maternal and Child Health Journal","DOI":"10.1007/s10995-015-1910-z","ISSN":"1573-6628","issue":"4","journalAbbreviation":"Matern Child Health J","language":"en","page":"799-807","source":"Springer Link","title":"Parents’ Depressive Symptoms and Gun, Fire, and Motor Vehicle Safety Practices","volume":"20","author":[{"family":"Morrissey","given":"Taryn W."}],"issued":{"date-parts":[["2016",4,1]]}}}],"schema":"https://github.com/citation-style-language/schema/raw/master/csl-citation.json"} </w:instrText>
      </w:r>
      <w:r w:rsidR="008A6C24"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(Hardy 2002; Morrissey 2016)</w:t>
      </w:r>
      <w:r w:rsidR="008A6C24" w:rsidRPr="0096634D">
        <w:rPr>
          <w:rFonts w:ascii="Times New Roman" w:hAnsi="Times New Roman" w:cs="Times New Roman"/>
          <w:sz w:val="20"/>
          <w:szCs w:val="20"/>
        </w:rPr>
        <w:fldChar w:fldCharType="end"/>
      </w:r>
      <w:r w:rsidRPr="0096634D">
        <w:rPr>
          <w:rFonts w:ascii="Times New Roman" w:hAnsi="Times New Roman" w:cs="Times New Roman"/>
          <w:sz w:val="20"/>
          <w:szCs w:val="20"/>
        </w:rPr>
        <w:t>.</w:t>
      </w:r>
    </w:p>
    <w:p w14:paraId="4AC8BE6E" w14:textId="073C7184" w:rsidR="00895E76" w:rsidRPr="0096634D" w:rsidRDefault="00895E76" w:rsidP="00895E76">
      <w:pPr>
        <w:pStyle w:val="ListParagraph"/>
        <w:numPr>
          <w:ilvl w:val="0"/>
          <w:numId w:val="1"/>
        </w:num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Greater involvement with children will be associated with unsafe firearm practices</w:t>
      </w:r>
      <w:r w:rsidR="00F95D49" w:rsidRPr="0096634D">
        <w:rPr>
          <w:rFonts w:ascii="Times New Roman" w:hAnsi="Times New Roman" w:cs="Times New Roman"/>
          <w:sz w:val="20"/>
          <w:szCs w:val="20"/>
        </w:rPr>
        <w:t xml:space="preserve"> </w:t>
      </w:r>
      <w:r w:rsidR="00F95D49"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{"citationID":"HSGZ4Djt","properties":{"formattedCitation":"(Feigelman et al. 2019)","plainCitation":"(Feigelman et al. 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chema":"https://github.com/citation-style-language/schema/raw/master/csl-citation.json"} </w:instrText>
      </w:r>
      <w:r w:rsidR="00F95D49"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(Feigelman et al. 2019)</w:t>
      </w:r>
      <w:r w:rsidR="00F95D49" w:rsidRPr="0096634D">
        <w:rPr>
          <w:rFonts w:ascii="Times New Roman" w:hAnsi="Times New Roman" w:cs="Times New Roman"/>
          <w:sz w:val="20"/>
          <w:szCs w:val="20"/>
        </w:rPr>
        <w:fldChar w:fldCharType="end"/>
      </w:r>
      <w:r w:rsidRPr="0096634D">
        <w:rPr>
          <w:rFonts w:ascii="Times New Roman" w:hAnsi="Times New Roman" w:cs="Times New Roman"/>
          <w:sz w:val="20"/>
          <w:szCs w:val="20"/>
        </w:rPr>
        <w:t>.</w:t>
      </w:r>
    </w:p>
    <w:p w14:paraId="55EDDAFB" w14:textId="493C4142" w:rsidR="00895E76" w:rsidRPr="0096634D" w:rsidRDefault="00895E76" w:rsidP="00895E76">
      <w:pPr>
        <w:pStyle w:val="ListParagraph"/>
        <w:numPr>
          <w:ilvl w:val="0"/>
          <w:numId w:val="1"/>
        </w:num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Inconsistent discipline will be associated with unsafe firearm practices</w:t>
      </w:r>
      <w:r w:rsidR="00290797" w:rsidRPr="0096634D">
        <w:rPr>
          <w:rFonts w:ascii="Times New Roman" w:hAnsi="Times New Roman" w:cs="Times New Roman"/>
          <w:sz w:val="20"/>
          <w:szCs w:val="20"/>
        </w:rPr>
        <w:t xml:space="preserve"> </w:t>
      </w:r>
      <w:r w:rsidR="00290797"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{"citationID":"i98XSD17","properties":{"formattedCitation":"(Hardy 2002)","plainCitation":"(Hardy 2002)","noteIndex":0},"citationItems":[{"id":2090,"uris":["http://zotero.org/users/1027058/items/P6RM6DPG"],"uri":["http://zotero.org/users/1027058/items/P6RM6DPG"],"itemData":{"id":2090,"type":"article-journal","abstract":"Advocacy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Pr>
          <w:rFonts w:ascii="Cambria Math" w:hAnsi="Cambria Math" w:cs="Cambria Math"/>
          <w:sz w:val="20"/>
          <w:szCs w:val="20"/>
        </w:rPr>
        <w:instrText>◗</w:instrText>
      </w:r>
      <w:r w:rsidR="00150608">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S."}],"issued":{"date-parts":[["2002"]]}}}],"schema":"https://github.com/citation-style-language/schema/raw/master/csl-citation.json"} </w:instrText>
      </w:r>
      <w:r w:rsidR="00290797"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(Hardy 2002)</w:t>
      </w:r>
      <w:r w:rsidR="00290797" w:rsidRPr="0096634D">
        <w:rPr>
          <w:rFonts w:ascii="Times New Roman" w:hAnsi="Times New Roman" w:cs="Times New Roman"/>
          <w:sz w:val="20"/>
          <w:szCs w:val="20"/>
        </w:rPr>
        <w:fldChar w:fldCharType="end"/>
      </w:r>
      <w:r w:rsidRPr="0096634D">
        <w:rPr>
          <w:rFonts w:ascii="Times New Roman" w:hAnsi="Times New Roman" w:cs="Times New Roman"/>
          <w:sz w:val="20"/>
          <w:szCs w:val="20"/>
        </w:rPr>
        <w:t>.</w:t>
      </w:r>
    </w:p>
    <w:p w14:paraId="501947AF" w14:textId="5717207E" w:rsidR="00610418" w:rsidRPr="0096634D" w:rsidRDefault="008A6C24" w:rsidP="00895E76">
      <w:pPr>
        <w:pStyle w:val="ListParagraph"/>
        <w:numPr>
          <w:ilvl w:val="0"/>
          <w:numId w:val="1"/>
        </w:num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Greater</w:t>
      </w:r>
      <w:r w:rsidR="00895E76" w:rsidRPr="0096634D">
        <w:rPr>
          <w:rFonts w:ascii="Times New Roman" w:hAnsi="Times New Roman" w:cs="Times New Roman"/>
          <w:sz w:val="20"/>
          <w:szCs w:val="20"/>
        </w:rPr>
        <w:t xml:space="preserve"> use of positive discipline / communication will be associated with unsafe firearm practices</w:t>
      </w:r>
      <w:r w:rsidRPr="0096634D">
        <w:rPr>
          <w:rFonts w:ascii="Times New Roman" w:hAnsi="Times New Roman" w:cs="Times New Roman"/>
          <w:sz w:val="20"/>
          <w:szCs w:val="20"/>
        </w:rPr>
        <w:t xml:space="preserve"> </w:t>
      </w:r>
      <w:r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{"citationID":"TfqiU5Jz","properties":{"formattedCitation":"(Feigelman et al. 2019)","plainCitation":"(Feigelman et al. 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chema":"https://github.com/citation-style-language/schema/raw/master/csl-citation.json"} </w:instrText>
      </w:r>
      <w:r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(Feigelman et al. 2019)</w:t>
      </w:r>
      <w:r w:rsidRPr="0096634D">
        <w:rPr>
          <w:rFonts w:ascii="Times New Roman" w:hAnsi="Times New Roman" w:cs="Times New Roman"/>
          <w:sz w:val="20"/>
          <w:szCs w:val="20"/>
        </w:rPr>
        <w:fldChar w:fldCharType="end"/>
      </w:r>
      <w:r w:rsidR="00895E76" w:rsidRPr="0096634D">
        <w:rPr>
          <w:rFonts w:ascii="Times New Roman" w:hAnsi="Times New Roman" w:cs="Times New Roman"/>
          <w:sz w:val="20"/>
          <w:szCs w:val="20"/>
        </w:rPr>
        <w:t>.</w:t>
      </w:r>
    </w:p>
    <w:p w14:paraId="519F1296" w14:textId="15CD7705" w:rsidR="001208C2" w:rsidRPr="0096634D" w:rsidRDefault="001208C2" w:rsidP="001208C2">
      <w:pPr>
        <w:jc w:val="center"/>
        <w:rPr>
          <w:rFonts w:ascii="Times New Roman" w:hAnsi="Times New Roman" w:cs="Times New Roman"/>
          <w:sz w:val="20"/>
          <w:szCs w:val="20"/>
        </w:rPr>
      </w:pPr>
      <w:r w:rsidRPr="0096634D">
        <w:rPr>
          <w:rFonts w:ascii="Times New Roman" w:hAnsi="Times New Roman" w:cs="Times New Roman"/>
          <w:b/>
          <w:bCs/>
          <w:sz w:val="20"/>
          <w:szCs w:val="20"/>
        </w:rPr>
        <w:t>Methods</w:t>
      </w:r>
    </w:p>
    <w:p w14:paraId="66C657F4" w14:textId="11878C24" w:rsidR="001208C2" w:rsidRPr="0096634D" w:rsidRDefault="001208C2" w:rsidP="001208C2">
      <w:pPr>
        <w:rPr>
          <w:rFonts w:ascii="Times New Roman" w:hAnsi="Times New Roman" w:cs="Times New Roman"/>
          <w:sz w:val="20"/>
          <w:szCs w:val="20"/>
        </w:rPr>
      </w:pPr>
      <w:r w:rsidRPr="0096634D">
        <w:rPr>
          <w:rFonts w:ascii="Times New Roman" w:hAnsi="Times New Roman" w:cs="Times New Roman"/>
          <w:b/>
          <w:bCs/>
          <w:sz w:val="20"/>
          <w:szCs w:val="20"/>
        </w:rPr>
        <w:t>Data</w:t>
      </w:r>
    </w:p>
    <w:p w14:paraId="0E6212A2" w14:textId="47F771C8" w:rsidR="001208C2" w:rsidRPr="0096634D" w:rsidRDefault="001208C2" w:rsidP="001208C2">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Data were obtained through an online survey administered in October 2019.  The survey consisted of approximately 80 items.  Topics addressed by the survey included parenting practices in the home, household rules, child problem </w:t>
      </w:r>
      <w:r w:rsidR="00EA0BFB">
        <w:rPr>
          <w:rFonts w:ascii="Times New Roman" w:hAnsi="Times New Roman" w:cs="Times New Roman"/>
          <w:sz w:val="20"/>
          <w:szCs w:val="20"/>
        </w:rPr>
        <w:t xml:space="preserve">behaviors, and gun ownership.  Aside from demographics, most items were derived from an existing survey (sources noted in Measures) such as the Alabama Parenting Questionnaire </w:t>
      </w:r>
      <w:r w:rsidR="00EA0BFB">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{"citationID":"owNN3lfw","properties":{"formattedCitation":"(Frick 1991)","plainCitation":"(Frick 1991)","noteIndex":0},"citationItems":[{"id":3122,"uris":["http://zotero.org/users/1027058/items/KD3BQR7M"],"uri":["http://zotero.org/users/1027058/items/KD3BQR7M"],"itemData":{"id":3122,"type":"webpage","container-title":"University of Minnesota","title":"Alabama Parenting Questionnaire | CYFAR","URL":"https://cyfar.org/alabama-parenting-questionnaire","author":[{"family":"Frick","given":"P.J."}],"accessed":{"date-parts":[["2020",2,5]]},"issued":{"date-parts":[["1991"]]}}}],"schema":"https://github.com/citation-style-language/schema/raw/master/csl-citation.json"} </w:instrText>
      </w:r>
      <w:r w:rsidR="00EA0BFB">
        <w:rPr>
          <w:rFonts w:ascii="Times New Roman" w:hAnsi="Times New Roman" w:cs="Times New Roman"/>
          <w:sz w:val="20"/>
          <w:szCs w:val="20"/>
        </w:rPr>
        <w:fldChar w:fldCharType="separate"/>
      </w:r>
      <w:r w:rsidR="00150608" w:rsidRPr="00150608">
        <w:rPr>
          <w:rFonts w:ascii="Times New Roman" w:hAnsi="Times New Roman" w:cs="Times New Roman"/>
          <w:sz w:val="20"/>
        </w:rPr>
        <w:t>(Frick 1991)</w:t>
      </w:r>
      <w:r w:rsidR="00EA0BFB">
        <w:rPr>
          <w:rFonts w:ascii="Times New Roman" w:hAnsi="Times New Roman" w:cs="Times New Roman"/>
          <w:sz w:val="20"/>
          <w:szCs w:val="20"/>
        </w:rPr>
        <w:fldChar w:fldCharType="end"/>
      </w:r>
      <w:r w:rsidR="00EA0BFB">
        <w:rPr>
          <w:rFonts w:ascii="Times New Roman" w:hAnsi="Times New Roman" w:cs="Times New Roman"/>
          <w:sz w:val="20"/>
          <w:szCs w:val="20"/>
        </w:rPr>
        <w:t xml:space="preserve"> for parenting practices and surveys used by Azrael et al </w:t>
      </w:r>
      <w:r w:rsidR="00EA0BFB">
        <w:rPr>
          <w:rFonts w:ascii="Times New Roman" w:hAnsi="Times New Roman" w:cs="Times New Roman"/>
          <w:sz w:val="20"/>
          <w:szCs w:val="20"/>
        </w:rPr>
        <w:fldChar w:fldCharType="begin"/>
      </w:r>
      <w:r w:rsidR="00EA0BFB">
        <w:rPr>
          <w:rFonts w:ascii="Times New Roman" w:hAnsi="Times New Roman" w:cs="Times New Roman"/>
          <w:sz w:val="20"/>
          <w:szCs w:val="20"/>
        </w:rPr>
        <w:instrText xml:space="preserve"> ADDIN ZOTERO_ITEM CSL_CITATION {"citationID":"iYEX25cA","properties":{"formattedCitation":"(2018)","plainCitation":"(2018)","noteIndex":0},"citationItems":[{"id":2798,"uris":["http://zotero.org/users/1027058/items/7FXFYYQQ"],"uri":["http://zotero.org/users/1027058/items/7FXFYYQQ"],"itemData":{"id":2798,"type":"article-journal","abstract":"Data from a nationally representative probability-based online survey sample of US adults conducted in 2015 (n = 3949, response rate 55%) were used to assess self-reported gun storage practices among gun owners with children. The presence of firearms and children in the home, along with other household and individual level characteristics, was ascertained from all respondents. Questions pertaining to household firearms (how guns are stored, number, type, etc.) were asked only of those respondents who reported that they personally owned a gun. We found that approximately one in three US households contains at least one firearm, regardless of whether children lived in the home (0.34 [0.29–0.39]) or not (0.35 [0.32–0.38]). Among gun-owning households with children, approximately two in ten gun owners store at least one gun in the least safe manner, i.e., loaded and unlocked (0.21 [0.17–0.26]); three in ten store all guns in the safest manner, i.e., unloaded and locked (0.29, [0.24–0.34]; and the remaining half (0.50 [0.45–0.55]) store firearms in some other way. Although firearm storage practices do not appear to vary across some demographic characteristics, including age, sex, and race, gun owners are more likely to store at least one gun loaded and unlocked if they are female (0.31 [0.23–0.41]) vs. male (0.17 [0.13–0.22]); own at least one handgun (0.27 [0.22–0.32] vs. no handguns (0.05 [0.02–0.15]); or own firearms for protection (0.29 [0.24–0.35]) vs. do not own for protection (0.03 [0.01–0.08]). Approximately 7% of US children (4.6 million) live in homes in which at least one firearm is stored loaded and unlocked, an estimate that is more than twice as high as estimates reported in 2002, the last time a nationally representative survey assessed this outcome. To the extent that the high prevalence of children exposed to unsafe storage that we observe reflects a secular change in public opinion towards the belief that having a gun in the home makes the home safer, rather than less safe, interventions that aim to make homes safer for children should address this misconception. Guidance alone, such as that offered by the American Academy of Pediatrics, has fallen short. Our findings underscore the need for more active and creative efforts to reduce children’s exposure to unsafely stored firearms.","container-title":"Journal of Urban Health","DOI":"10.1007/s11524-018-0261-7","ISSN":"1468-2869","issue":"3","journalAbbreviation":"J Urban Health","language":"en","page":"295-304","source":"Springer Link","title":"Firearm Storage in Gun-Owning Households with Children: Results of a 2015 National Survey","title-short":"Firearm Storage in Gun-Owning Households with Children","volume":"95","author":[{"family":"Azrael","given":"Deborah"},{"family":"Cohen","given":"Joanna"},{"family":"Salhi","given":"Carmel"},{"family":"Miller","given":"Matthew"}],"issued":{"date-parts":[["2018",6,1]]}},"suppress-author":true}],"schema":"https://github.com/citation-style-language/schema/raw/master/csl-citation.json"} </w:instrText>
      </w:r>
      <w:r w:rsidR="00EA0BFB">
        <w:rPr>
          <w:rFonts w:ascii="Times New Roman" w:hAnsi="Times New Roman" w:cs="Times New Roman"/>
          <w:sz w:val="20"/>
          <w:szCs w:val="20"/>
        </w:rPr>
        <w:fldChar w:fldCharType="separate"/>
      </w:r>
      <w:r w:rsidR="00150608" w:rsidRPr="00150608">
        <w:rPr>
          <w:rFonts w:ascii="Times New Roman" w:hAnsi="Times New Roman" w:cs="Times New Roman"/>
          <w:sz w:val="20"/>
        </w:rPr>
        <w:t>(2018)</w:t>
      </w:r>
      <w:r w:rsidR="00EA0BFB">
        <w:rPr>
          <w:rFonts w:ascii="Times New Roman" w:hAnsi="Times New Roman" w:cs="Times New Roman"/>
          <w:sz w:val="20"/>
          <w:szCs w:val="20"/>
        </w:rPr>
        <w:fldChar w:fldCharType="end"/>
      </w:r>
      <w:r w:rsidR="00EA0BFB">
        <w:rPr>
          <w:rFonts w:ascii="Times New Roman" w:hAnsi="Times New Roman" w:cs="Times New Roman"/>
          <w:sz w:val="20"/>
          <w:szCs w:val="20"/>
        </w:rPr>
        <w:t xml:space="preserve"> to assess firearm storage practices.  </w:t>
      </w:r>
      <w:r w:rsidRPr="0096634D">
        <w:rPr>
          <w:rFonts w:ascii="Times New Roman" w:hAnsi="Times New Roman" w:cs="Times New Roman"/>
          <w:sz w:val="20"/>
          <w:szCs w:val="20"/>
        </w:rPr>
        <w:t xml:space="preserve">Some sections of the survey </w:t>
      </w:r>
      <w:r w:rsidRPr="0096634D">
        <w:rPr>
          <w:rFonts w:ascii="Times New Roman" w:hAnsi="Times New Roman" w:cs="Times New Roman"/>
          <w:sz w:val="20"/>
          <w:szCs w:val="20"/>
        </w:rPr>
        <w:lastRenderedPageBreak/>
        <w:t>asked respondents to report information about each of their children, thereby increasing the length of the survey.  Respondents completed the survey in 23 minutes, on average.  All respondents were shown and agreed to the terms of an informed consent page at the start of the survey.  Respondents were free to discontinue participation at any time.</w:t>
      </w:r>
    </w:p>
    <w:p w14:paraId="484A7DAF" w14:textId="3C53F7A4" w:rsidR="007B57C2" w:rsidRPr="0096634D" w:rsidRDefault="001208C2" w:rsidP="007B57C2">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The survey was administered by the Qualtrics survey research company.  Qualtrics regularly administers surveys to a market research panel of more than six million individuals across the U.S. who complete online surveys in exchange for small incentives like sky miles or points that can later be redeemed for gift cards.  The target sample size for this study was 500.  Eligible respondents were Pennsylvania residents with the following characteristics: age 18 or older, English-speaking, non-institutionalized, parent or legal guardian of a child ages 12 to </w:t>
      </w:r>
      <w:r w:rsidR="002C1BEF" w:rsidRPr="0096634D">
        <w:rPr>
          <w:rFonts w:ascii="Times New Roman" w:hAnsi="Times New Roman" w:cs="Times New Roman"/>
          <w:sz w:val="20"/>
          <w:szCs w:val="20"/>
        </w:rPr>
        <w:t>17 and</w:t>
      </w:r>
      <w:r w:rsidRPr="0096634D">
        <w:rPr>
          <w:rFonts w:ascii="Times New Roman" w:hAnsi="Times New Roman" w:cs="Times New Roman"/>
          <w:sz w:val="20"/>
          <w:szCs w:val="20"/>
        </w:rPr>
        <w:t xml:space="preserve"> reside at least part-time with their child ages 12 to 17.  </w:t>
      </w:r>
      <w:r w:rsidR="00BD7BF3">
        <w:rPr>
          <w:rFonts w:ascii="Times New Roman" w:hAnsi="Times New Roman" w:cs="Times New Roman"/>
          <w:sz w:val="20"/>
          <w:szCs w:val="20"/>
        </w:rPr>
        <w:t xml:space="preserve">This study focused on teens since teens are at higher risk than younger children for firearm injury, homicide, and suicide </w:t>
      </w:r>
      <w:r w:rsidR="00BD7BF3">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{"citationID":"in1Opy1s","properties":{"formattedCitation":"(Solnick and Hemenway 2019)","plainCitation":"(Solnick and Hemenway 2019)","noteIndex":0},"citationItems":[{"id":3375,"uris":["http://zotero.org/users/1027058/items/ZRJWWHUN"],"uri":["http://zotero.org/users/1027058/items/ZRJWWHUN"],"itemData":{"id":3375,"type":"article-journal","abstract":"Unintentional gun death occurs four times more often in the United States than other high-income countries. Research on these deaths typically has a narrow scope. We believe this is the first study describing the circumstances of these deaths in the United States that covers more than a single state or municipality.","container-title":"Injury Epidemiology","DOI":"10.1186/s40621-019-0220-0","ISSN":"2197-1714","issue":"1","journalAbbreviation":"Injury Epidemiology","page":"42","source":"BioMed Central","title":"Unintentional firearm deaths in the United States 2005–2015","volume":"6","author":[{"family":"Solnick","given":"Sara J."},{"family":"Hemenway","given":"David"}],"issued":{"date-parts":[["2019",10,14]]}}}],"schema":"https://github.com/citation-style-language/schema/raw/master/csl-citation.json"} </w:instrText>
      </w:r>
      <w:r w:rsidR="00BD7BF3">
        <w:rPr>
          <w:rFonts w:ascii="Times New Roman" w:hAnsi="Times New Roman" w:cs="Times New Roman"/>
          <w:sz w:val="20"/>
          <w:szCs w:val="20"/>
        </w:rPr>
        <w:fldChar w:fldCharType="separate"/>
      </w:r>
      <w:r w:rsidR="00150608" w:rsidRPr="00150608">
        <w:rPr>
          <w:rFonts w:ascii="Times New Roman" w:hAnsi="Times New Roman" w:cs="Times New Roman"/>
          <w:sz w:val="20"/>
        </w:rPr>
        <w:t>(Solnick and Hemenway 2019)</w:t>
      </w:r>
      <w:r w:rsidR="00BD7BF3">
        <w:rPr>
          <w:rFonts w:ascii="Times New Roman" w:hAnsi="Times New Roman" w:cs="Times New Roman"/>
          <w:sz w:val="20"/>
          <w:szCs w:val="20"/>
        </w:rPr>
        <w:fldChar w:fldCharType="end"/>
      </w:r>
      <w:r w:rsidR="00BD7BF3">
        <w:rPr>
          <w:rFonts w:ascii="Times New Roman" w:hAnsi="Times New Roman" w:cs="Times New Roman"/>
          <w:sz w:val="20"/>
          <w:szCs w:val="20"/>
        </w:rPr>
        <w:t xml:space="preserve">.  </w:t>
      </w:r>
      <w:r w:rsidRPr="0096634D">
        <w:rPr>
          <w:rFonts w:ascii="Times New Roman" w:hAnsi="Times New Roman" w:cs="Times New Roman"/>
          <w:sz w:val="20"/>
          <w:szCs w:val="20"/>
        </w:rPr>
        <w:t xml:space="preserve">Qualtrics sent 1,362 potential respondents an email invitation to participate in the study.  </w:t>
      </w:r>
      <w:r w:rsidR="007B57C2" w:rsidRPr="0096634D">
        <w:rPr>
          <w:rFonts w:ascii="Times New Roman" w:hAnsi="Times New Roman" w:cs="Times New Roman"/>
          <w:sz w:val="20"/>
          <w:szCs w:val="20"/>
        </w:rPr>
        <w:t xml:space="preserve">Potential respondents were first asked a set of demographic questions.  Quotas ensured the final sample would be representative of Pennsylvania demographics, based on U.S. Census figures, for race and ethnicity, rural residence, education, and income.  Once a given demographic category was represented in proportion to the Pennsylvania population (college educated respondents, for example), no more respondents from that demographic category were permitted to participate in the study.  Qualtrics targeted an equal number of males and females.  </w:t>
      </w:r>
    </w:p>
    <w:p w14:paraId="09488BBE" w14:textId="16DD9074" w:rsidR="001208C2" w:rsidRPr="0096634D" w:rsidRDefault="001208C2" w:rsidP="007B57C2">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Of </w:t>
      </w:r>
      <w:r w:rsidR="007B57C2" w:rsidRPr="0096634D">
        <w:rPr>
          <w:rFonts w:ascii="Times New Roman" w:hAnsi="Times New Roman" w:cs="Times New Roman"/>
          <w:sz w:val="20"/>
          <w:szCs w:val="20"/>
        </w:rPr>
        <w:t>the initial 1,362 potential respondents</w:t>
      </w:r>
      <w:r w:rsidRPr="0096634D">
        <w:rPr>
          <w:rFonts w:ascii="Times New Roman" w:hAnsi="Times New Roman" w:cs="Times New Roman"/>
          <w:sz w:val="20"/>
          <w:szCs w:val="20"/>
        </w:rPr>
        <w:t>, 21 were underage, 247 had no children in the desired age range, 200 were not currently living in Pennsylvania, and 31 did not agree to the terms of the informed consent document.  Others were excluded from the final sample because they failed attention checks in the survey, took the survey too quickly (&lt;1/3 the median response time) to suggest they were reading each question, or because quotas matching their demographic characteristics were already full.</w:t>
      </w:r>
      <w:r w:rsidR="007B57C2" w:rsidRPr="0096634D">
        <w:rPr>
          <w:rFonts w:ascii="Times New Roman" w:hAnsi="Times New Roman" w:cs="Times New Roman"/>
          <w:sz w:val="20"/>
          <w:szCs w:val="20"/>
        </w:rPr>
        <w:t xml:space="preserve">  </w:t>
      </w:r>
      <w:r w:rsidRPr="0096634D">
        <w:rPr>
          <w:rFonts w:ascii="Times New Roman" w:hAnsi="Times New Roman" w:cs="Times New Roman"/>
          <w:sz w:val="20"/>
          <w:szCs w:val="20"/>
        </w:rPr>
        <w:t>The final sample consisted of 5</w:t>
      </w:r>
      <w:r w:rsidR="002C1BEF" w:rsidRPr="0096634D">
        <w:rPr>
          <w:rFonts w:ascii="Times New Roman" w:hAnsi="Times New Roman" w:cs="Times New Roman"/>
          <w:sz w:val="20"/>
          <w:szCs w:val="20"/>
        </w:rPr>
        <w:t>25</w:t>
      </w:r>
      <w:r w:rsidRPr="0096634D">
        <w:rPr>
          <w:rFonts w:ascii="Times New Roman" w:hAnsi="Times New Roman" w:cs="Times New Roman"/>
          <w:sz w:val="20"/>
          <w:szCs w:val="20"/>
        </w:rPr>
        <w:t xml:space="preserve"> respondents.</w:t>
      </w:r>
    </w:p>
    <w:p w14:paraId="4CFB7820" w14:textId="64910C40" w:rsidR="00CF25D2" w:rsidRPr="0096634D" w:rsidRDefault="00CF25D2" w:rsidP="00CF25D2">
      <w:pPr>
        <w:spacing w:after="0" w:line="480" w:lineRule="auto"/>
        <w:rPr>
          <w:rFonts w:ascii="Times New Roman" w:hAnsi="Times New Roman" w:cs="Times New Roman"/>
          <w:sz w:val="20"/>
          <w:szCs w:val="20"/>
        </w:rPr>
      </w:pPr>
      <w:r w:rsidRPr="0096634D">
        <w:rPr>
          <w:rFonts w:ascii="Times New Roman" w:hAnsi="Times New Roman" w:cs="Times New Roman"/>
          <w:b/>
          <w:bCs/>
          <w:sz w:val="20"/>
          <w:szCs w:val="20"/>
        </w:rPr>
        <w:t>Measures</w:t>
      </w:r>
    </w:p>
    <w:p w14:paraId="6D09B5BD" w14:textId="1566219A" w:rsidR="00150608" w:rsidRPr="00150608" w:rsidRDefault="00150608" w:rsidP="00CF25D2">
      <w:pPr>
        <w:spacing w:after="0" w:line="480" w:lineRule="auto"/>
        <w:rPr>
          <w:rFonts w:ascii="Times New Roman" w:hAnsi="Times New Roman" w:cs="Times New Roman"/>
          <w:bCs/>
          <w:sz w:val="20"/>
          <w:szCs w:val="20"/>
        </w:rPr>
      </w:pPr>
      <w:r>
        <w:rPr>
          <w:rFonts w:ascii="Times New Roman" w:hAnsi="Times New Roman" w:cs="Times New Roman"/>
          <w:b/>
          <w:bCs/>
          <w:i/>
          <w:sz w:val="20"/>
          <w:szCs w:val="20"/>
        </w:rPr>
        <w:t>Gun O</w:t>
      </w:r>
      <w:r w:rsidR="00CF25D2" w:rsidRPr="00150608">
        <w:rPr>
          <w:rFonts w:ascii="Times New Roman" w:hAnsi="Times New Roman" w:cs="Times New Roman"/>
          <w:b/>
          <w:bCs/>
          <w:i/>
          <w:sz w:val="20"/>
          <w:szCs w:val="20"/>
        </w:rPr>
        <w:t>wnership</w:t>
      </w:r>
      <w:r w:rsidR="005D0BBD" w:rsidRPr="00150608">
        <w:rPr>
          <w:rFonts w:ascii="Times New Roman" w:hAnsi="Times New Roman" w:cs="Times New Roman"/>
          <w:bCs/>
          <w:sz w:val="20"/>
          <w:szCs w:val="20"/>
        </w:rPr>
        <w:t xml:space="preserve">  </w:t>
      </w:r>
    </w:p>
    <w:p w14:paraId="28394035" w14:textId="78B258E8" w:rsidR="005D0BBD" w:rsidRPr="0096634D" w:rsidRDefault="00BC0B7E" w:rsidP="00150608">
      <w:pPr>
        <w:spacing w:after="0" w:line="480" w:lineRule="auto"/>
        <w:ind w:firstLine="720"/>
        <w:rPr>
          <w:rFonts w:ascii="Times New Roman" w:hAnsi="Times New Roman" w:cs="Times New Roman"/>
          <w:b/>
          <w:bCs/>
          <w:sz w:val="20"/>
          <w:szCs w:val="20"/>
        </w:rPr>
      </w:pPr>
      <w:r w:rsidRPr="0096634D">
        <w:rPr>
          <w:rFonts w:ascii="Times New Roman" w:hAnsi="Times New Roman" w:cs="Times New Roman"/>
          <w:bCs/>
          <w:sz w:val="20"/>
          <w:szCs w:val="20"/>
        </w:rPr>
        <w:t>To distinguish gun owners from non-owners,</w:t>
      </w:r>
      <w:r w:rsidRPr="0096634D">
        <w:rPr>
          <w:rFonts w:ascii="Times New Roman" w:hAnsi="Times New Roman" w:cs="Times New Roman"/>
          <w:b/>
          <w:bCs/>
          <w:sz w:val="20"/>
          <w:szCs w:val="20"/>
        </w:rPr>
        <w:t xml:space="preserve"> </w:t>
      </w:r>
      <w:r w:rsidRPr="0096634D">
        <w:rPr>
          <w:rFonts w:ascii="Times New Roman" w:hAnsi="Times New Roman" w:cs="Times New Roman"/>
          <w:sz w:val="20"/>
          <w:szCs w:val="20"/>
        </w:rPr>
        <w:t>r</w:t>
      </w:r>
      <w:r w:rsidR="005D0BBD" w:rsidRPr="0096634D">
        <w:rPr>
          <w:rFonts w:ascii="Times New Roman" w:hAnsi="Times New Roman" w:cs="Times New Roman"/>
          <w:sz w:val="20"/>
          <w:szCs w:val="20"/>
        </w:rPr>
        <w:t xml:space="preserve">espondents were asked if there was a gun in their household (yes/ no).  A follow-up question asked if the respondent personally owned a gun or if all guns in the household belonged to another family member.  This question was used to create a dichotomous </w:t>
      </w:r>
      <w:r w:rsidRPr="0096634D">
        <w:rPr>
          <w:rFonts w:ascii="Times New Roman" w:hAnsi="Times New Roman" w:cs="Times New Roman"/>
          <w:sz w:val="20"/>
          <w:szCs w:val="20"/>
        </w:rPr>
        <w:t>control variable</w:t>
      </w:r>
      <w:r w:rsidR="005D0BBD" w:rsidRPr="0096634D">
        <w:rPr>
          <w:rFonts w:ascii="Times New Roman" w:hAnsi="Times New Roman" w:cs="Times New Roman"/>
          <w:sz w:val="20"/>
          <w:szCs w:val="20"/>
        </w:rPr>
        <w:t xml:space="preserve"> (1 = yes, 0 = </w:t>
      </w:r>
      <w:r w:rsidR="005D0BBD" w:rsidRPr="0096634D">
        <w:rPr>
          <w:rFonts w:ascii="Times New Roman" w:hAnsi="Times New Roman" w:cs="Times New Roman"/>
          <w:sz w:val="20"/>
          <w:szCs w:val="20"/>
        </w:rPr>
        <w:lastRenderedPageBreak/>
        <w:t xml:space="preserve">no) </w:t>
      </w:r>
      <w:r w:rsidRPr="0096634D">
        <w:rPr>
          <w:rFonts w:ascii="Times New Roman" w:hAnsi="Times New Roman" w:cs="Times New Roman"/>
          <w:sz w:val="20"/>
          <w:szCs w:val="20"/>
        </w:rPr>
        <w:t>for</w:t>
      </w:r>
      <w:r w:rsidR="005D0BBD" w:rsidRPr="0096634D">
        <w:rPr>
          <w:rFonts w:ascii="Times New Roman" w:hAnsi="Times New Roman" w:cs="Times New Roman"/>
          <w:sz w:val="20"/>
          <w:szCs w:val="20"/>
        </w:rPr>
        <w:t xml:space="preserve"> personal gun ownership.</w:t>
      </w:r>
      <w:r w:rsidRPr="0096634D">
        <w:rPr>
          <w:rFonts w:ascii="Times New Roman" w:hAnsi="Times New Roman" w:cs="Times New Roman"/>
          <w:sz w:val="20"/>
          <w:szCs w:val="20"/>
        </w:rPr>
        <w:t xml:space="preserve">  Past research found that household and personal gun owner reports of gun storage practices differed among members of the same household </w:t>
      </w:r>
      <w:r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{"citationID":"7ZqeMbvs","properties":{"formattedCitation":"(Azrael et al. 2000)","plainCitation":"(Azrael et al. 2000)","noteIndex":0},"citationItems":[{"id":1112,"uris":["http://zotero.org/users/1027058/items/BQ2889M4"],"uri":["http://zotero.org/users/1027058/items/BQ2889M4"],"itemData":{"id":1112,"type":"article-journal","abstract":"Objective. To determine gun storage practices in gun-owning households with children.\nDesign. National random digit-dial telephone survey of 2521 households conducted in March 1999 through July 1999. This study uses a subsample of 434 households with children &lt;18 years old in which a respondent reported either: 1) personally owning a gun, or 2) living in a gun-owning household but not owning a gun themselves. Respondents were asked whether any household gun was currently stored loaded, and, if yes, whether any gun was currently stored loaded and unlocked.\nResults. Twenty-one percent of gun owners compared with 7% of nonowners reported that a household gun was stored loaded, while 9% and 2%, respectively, reported that a household gun was stored loaded and unlocked. Nongun owners were significantly more likely than were gun owners to be female (87% vs 22%) and to report that they lived in a house with only 1 gun (70% vs 57%) and no handguns (51% vs 31%). Based on the reports of actual gun owners (n = 252), households with children &lt;13 years old were significantly less likely to store a gun loaded and unlocked (multivariate odds ratio: .1; 95% confidence interval: .0,.4) than were households with teenagers only.\nConclusions. We find that among gun-owning households with children, nongun owners report significantly lower rates of guns stored loaded and unlocked than do gun owners. These findings are consistent with recent studies that have found that married men are far more likely to report household gun ownership than are married women, and that gun users are far more likely to report that a gun is stored loaded or loaded and unlocked than are never users. Our findings suggest that nongun owners, the vast majority of whom are women (87%), may be unaware that guns in their homes are stored in a manner that experts agree is unsafe. Our findings reinforce the importance of many pediatricians' current efforts to offer anticipatory guidance about firearms to gun-owning families, and, in addition, suggest that this guidance can be adapted depending on whether the physician is speaking with a gun-owning or nongun-owning parent. In particular, because gun owners (mostly fathers) are less likely to bring children to the pediatrician's office than are nonowners (mostly mothers), physicians should take advantage of any opportunities that they have to address gun-related issues with parents who personally own guns. More commonly, physicians can encourage nongun owners to participate more fully in household decision-making about gun storage by letting them know not only about recommended storage practices, but also that many nonowners may not know how guns are actually stored in their own homes. firearm, storage, children, survey.","container-title":"Pediatrics","DOI":"10.1542/peds.106.3.e31","ISSN":"0031-4005, 1098-4275","issue":"3","journalAbbreviation":"Pediatrics","language":"en","note":"PMID: 10969115","page":"e31-e31","source":"pediatrics.aappublications.org","title":"Are Household Firearms Stored Safely? It Depends on Whom You Ask","title-short":"Are Household Firearms Stored Safely?","volume":"106","author":[{"family":"Azrael","given":"Deborah"},{"family":"Miller","given":"Matthew"},{"family":"Hemenway","given":"David"}],"issued":{"date-parts":[["2000",9,1]]}}}],"schema":"https://github.com/citation-style-language/schema/raw/master/csl-citation.json"} </w:instrText>
      </w:r>
      <w:r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(Azrael et al. 2000)</w:t>
      </w:r>
      <w:r w:rsidRPr="0096634D">
        <w:rPr>
          <w:rFonts w:ascii="Times New Roman" w:hAnsi="Times New Roman" w:cs="Times New Roman"/>
          <w:sz w:val="20"/>
          <w:szCs w:val="20"/>
        </w:rPr>
        <w:fldChar w:fldCharType="end"/>
      </w:r>
      <w:r w:rsidRPr="0096634D">
        <w:rPr>
          <w:rFonts w:ascii="Times New Roman" w:hAnsi="Times New Roman" w:cs="Times New Roman"/>
          <w:sz w:val="20"/>
          <w:szCs w:val="20"/>
        </w:rPr>
        <w:t>.</w:t>
      </w:r>
    </w:p>
    <w:p w14:paraId="32BE3D4D" w14:textId="1588698E" w:rsidR="00150608" w:rsidRPr="00150608" w:rsidRDefault="00150608" w:rsidP="00150608">
      <w:pPr>
        <w:spacing w:after="0" w:line="480" w:lineRule="auto"/>
        <w:rPr>
          <w:rFonts w:ascii="Times New Roman" w:hAnsi="Times New Roman" w:cs="Times New Roman"/>
          <w:b/>
          <w:bCs/>
          <w:i/>
          <w:sz w:val="20"/>
          <w:szCs w:val="20"/>
        </w:rPr>
      </w:pPr>
      <w:r>
        <w:rPr>
          <w:rFonts w:ascii="Times New Roman" w:hAnsi="Times New Roman" w:cs="Times New Roman"/>
          <w:b/>
          <w:bCs/>
          <w:i/>
          <w:sz w:val="20"/>
          <w:szCs w:val="20"/>
        </w:rPr>
        <w:t>Gun Storage and Youth A</w:t>
      </w:r>
      <w:r w:rsidRPr="00150608">
        <w:rPr>
          <w:rFonts w:ascii="Times New Roman" w:hAnsi="Times New Roman" w:cs="Times New Roman"/>
          <w:b/>
          <w:bCs/>
          <w:i/>
          <w:sz w:val="20"/>
          <w:szCs w:val="20"/>
        </w:rPr>
        <w:t>ccess</w:t>
      </w:r>
      <w:r w:rsidR="00CF25D2" w:rsidRPr="00150608">
        <w:rPr>
          <w:rFonts w:ascii="Times New Roman" w:hAnsi="Times New Roman" w:cs="Times New Roman"/>
          <w:b/>
          <w:bCs/>
          <w:i/>
          <w:sz w:val="20"/>
          <w:szCs w:val="20"/>
        </w:rPr>
        <w:t xml:space="preserve"> </w:t>
      </w:r>
      <w:r w:rsidR="00866330" w:rsidRPr="00150608">
        <w:rPr>
          <w:rFonts w:ascii="Times New Roman" w:hAnsi="Times New Roman" w:cs="Times New Roman"/>
          <w:b/>
          <w:bCs/>
          <w:i/>
          <w:sz w:val="20"/>
          <w:szCs w:val="20"/>
        </w:rPr>
        <w:t xml:space="preserve"> </w:t>
      </w:r>
    </w:p>
    <w:p w14:paraId="2B8FD33C" w14:textId="251BB367" w:rsidR="00CF25D2" w:rsidRPr="0096634D" w:rsidRDefault="00866330" w:rsidP="00150608">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Gun storage and youth gun access are dependent variables.  </w:t>
      </w:r>
      <w:r w:rsidR="00CF25D2" w:rsidRPr="0096634D">
        <w:rPr>
          <w:rFonts w:ascii="Times New Roman" w:hAnsi="Times New Roman" w:cs="Times New Roman"/>
          <w:sz w:val="20"/>
          <w:szCs w:val="20"/>
        </w:rPr>
        <w:t xml:space="preserve">Two items addressed gun storage practices in the home.  The first asked “Are the firearms in your home stored unloaded?” with </w:t>
      </w:r>
      <w:r w:rsidR="003D579A">
        <w:rPr>
          <w:rFonts w:ascii="Times New Roman" w:hAnsi="Times New Roman" w:cs="Times New Roman"/>
          <w:sz w:val="20"/>
          <w:szCs w:val="20"/>
        </w:rPr>
        <w:t>response options</w:t>
      </w:r>
      <w:r w:rsidR="00CF25D2" w:rsidRPr="0096634D">
        <w:rPr>
          <w:rFonts w:ascii="Times New Roman" w:hAnsi="Times New Roman" w:cs="Times New Roman"/>
          <w:sz w:val="20"/>
          <w:szCs w:val="20"/>
        </w:rPr>
        <w:t xml:space="preserve"> of yes, no, some of them, and unsure.  The second item </w:t>
      </w:r>
      <w:r w:rsidR="005D0BBD" w:rsidRPr="0096634D">
        <w:rPr>
          <w:rFonts w:ascii="Times New Roman" w:hAnsi="Times New Roman" w:cs="Times New Roman"/>
          <w:sz w:val="20"/>
          <w:szCs w:val="20"/>
        </w:rPr>
        <w:t>asked,</w:t>
      </w:r>
      <w:r w:rsidR="00CF25D2" w:rsidRPr="0096634D">
        <w:rPr>
          <w:rFonts w:ascii="Times New Roman" w:hAnsi="Times New Roman" w:cs="Times New Roman"/>
          <w:sz w:val="20"/>
          <w:szCs w:val="20"/>
        </w:rPr>
        <w:t xml:space="preserve"> “Are the firearms in your home stored in a locked cabinet or case?” with the same </w:t>
      </w:r>
      <w:r w:rsidR="003D579A">
        <w:rPr>
          <w:rFonts w:ascii="Times New Roman" w:hAnsi="Times New Roman" w:cs="Times New Roman"/>
          <w:sz w:val="20"/>
          <w:szCs w:val="20"/>
        </w:rPr>
        <w:t>response options</w:t>
      </w:r>
      <w:r w:rsidR="00CF25D2" w:rsidRPr="0096634D">
        <w:rPr>
          <w:rFonts w:ascii="Times New Roman" w:hAnsi="Times New Roman" w:cs="Times New Roman"/>
          <w:sz w:val="20"/>
          <w:szCs w:val="20"/>
        </w:rPr>
        <w:t xml:space="preserve">.  </w:t>
      </w:r>
      <w:r w:rsidR="005D0BBD" w:rsidRPr="0096634D">
        <w:rPr>
          <w:rFonts w:ascii="Times New Roman" w:hAnsi="Times New Roman" w:cs="Times New Roman"/>
          <w:sz w:val="20"/>
          <w:szCs w:val="20"/>
        </w:rPr>
        <w:t>A final item asked each respondent “Does your child (or children) age 12 to 17 have access to the firearms in your home?” Response options were “yes, they can access a firearm on their own,” “yes, but only with adult permission/ supervision,” and no.</w:t>
      </w:r>
      <w:r w:rsidR="00B93F55" w:rsidRPr="0096634D">
        <w:rPr>
          <w:rFonts w:ascii="Times New Roman" w:hAnsi="Times New Roman" w:cs="Times New Roman"/>
          <w:sz w:val="20"/>
          <w:szCs w:val="20"/>
        </w:rPr>
        <w:t xml:space="preserve">  Unsure responses were coded as missing.</w:t>
      </w:r>
      <w:r w:rsidR="00EC4A91">
        <w:rPr>
          <w:rFonts w:ascii="Times New Roman" w:hAnsi="Times New Roman" w:cs="Times New Roman"/>
          <w:sz w:val="20"/>
          <w:szCs w:val="20"/>
        </w:rPr>
        <w:t xml:space="preserve">  These items were based on research by Azrael and colleagues </w:t>
      </w:r>
      <w:r w:rsidR="00EC4A91">
        <w:rPr>
          <w:rFonts w:ascii="Times New Roman" w:hAnsi="Times New Roman" w:cs="Times New Roman"/>
          <w:sz w:val="20"/>
          <w:szCs w:val="20"/>
        </w:rPr>
        <w:fldChar w:fldCharType="begin"/>
      </w:r>
      <w:r w:rsidR="00EC4A91">
        <w:rPr>
          <w:rFonts w:ascii="Times New Roman" w:hAnsi="Times New Roman" w:cs="Times New Roman"/>
          <w:sz w:val="20"/>
          <w:szCs w:val="20"/>
        </w:rPr>
        <w:instrText xml:space="preserve"> ADDIN ZOTERO_ITEM CSL_CITATION {"citationID":"GEH0ydXl","properties":{"formattedCitation":"(2018)","plainCitation":"(2018)","noteIndex":0},"citationItems":[{"id":2798,"uris":["http://zotero.org/users/1027058/items/7FXFYYQQ"],"uri":["http://zotero.org/users/1027058/items/7FXFYYQQ"],"itemData":{"id":2798,"type":"article-journal","abstract":"Data from a nationally representative probability-based online survey sample of US adults conducted in 2015 (n = 3949, response rate 55%) were used to assess self-reported gun storage practices among gun owners with children. The presence of firearms and children in the home, along with other household and individual level characteristics, was ascertained from all respondents. Questions pertaining to household firearms (how guns are stored, number, type, etc.) were asked only of those respondents who reported that they personally owned a gun. We found that approximately one in three US households contains at least one firearm, regardless of whether children lived in the home (0.34 [0.29–0.39]) or not (0.35 [0.32–0.38]). Among gun-owning households with children, approximately two in ten gun owners store at least one gun in the least safe manner, i.e., loaded and unlocked (0.21 [0.17–0.26]); three in ten store all guns in the safest manner, i.e., unloaded and locked (0.29, [0.24–0.34]; and the remaining half (0.50 [0.45–0.55]) store firearms in some other way. Although firearm storage practices do not appear to vary across some demographic characteristics, including age, sex, and race, gun owners are more likely to store at least one gun loaded and unlocked if they are female (0.31 [0.23–0.41]) vs. male (0.17 [0.13–0.22]); own at least one handgun (0.27 [0.22–0.32] vs. no handguns (0.05 [0.02–0.15]); or own firearms for protection (0.29 [0.24–0.35]) vs. do not own for protection (0.03 [0.01–0.08]). Approximately 7% of US children (4.6 million) live in homes in which at least one firearm is stored loaded and unlocked, an estimate that is more than twice as high as estimates reported in 2002, the last time a nationally representative survey assessed this outcome. To the extent that the high prevalence of children exposed to unsafe storage that we observe reflects a secular change in public opinion towards the belief that having a gun in the home makes the home safer, rather than less safe, interventions that aim to make homes safer for children should address this misconception. Guidance alone, such as that offered by the American Academy of Pediatrics, has fallen short. Our findings underscore the need for more active and creative efforts to reduce children’s exposure to unsafely stored firearms.","container-title":"Journal of Urban Health","DOI":"10.1007/s11524-018-0261-7","ISSN":"1468-2869","issue":"3","journalAbbreviation":"J Urban Health","language":"en","page":"295-304","source":"Springer Link","title":"Firearm Storage in Gun-Owning Households with Children: Results of a 2015 National Survey","title-short":"Firearm Storage in Gun-Owning Households with Children","volume":"95","author":[{"family":"Azrael","given":"Deborah"},{"family":"Cohen","given":"Joanna"},{"family":"Salhi","given":"Carmel"},{"family":"Miller","given":"Matthew"}],"issued":{"date-parts":[["2018",6,1]]}},"suppress-author":true}],"schema":"https://github.com/citation-style-language/schema/raw/master/csl-citation.json"} </w:instrText>
      </w:r>
      <w:r w:rsidR="00EC4A91">
        <w:rPr>
          <w:rFonts w:ascii="Times New Roman" w:hAnsi="Times New Roman" w:cs="Times New Roman"/>
          <w:sz w:val="20"/>
          <w:szCs w:val="20"/>
        </w:rPr>
        <w:fldChar w:fldCharType="separate"/>
      </w:r>
      <w:r w:rsidR="00150608" w:rsidRPr="00150608">
        <w:rPr>
          <w:rFonts w:ascii="Times New Roman" w:hAnsi="Times New Roman" w:cs="Times New Roman"/>
          <w:sz w:val="20"/>
        </w:rPr>
        <w:t>(2018)</w:t>
      </w:r>
      <w:r w:rsidR="00EC4A91">
        <w:rPr>
          <w:rFonts w:ascii="Times New Roman" w:hAnsi="Times New Roman" w:cs="Times New Roman"/>
          <w:sz w:val="20"/>
          <w:szCs w:val="20"/>
        </w:rPr>
        <w:fldChar w:fldCharType="end"/>
      </w:r>
      <w:r w:rsidR="00EC4A91">
        <w:rPr>
          <w:rFonts w:ascii="Times New Roman" w:hAnsi="Times New Roman" w:cs="Times New Roman"/>
          <w:sz w:val="20"/>
          <w:szCs w:val="20"/>
        </w:rPr>
        <w:t xml:space="preserve">, who asked their own respondents to report </w:t>
      </w:r>
      <w:r w:rsidR="00EA0BFB">
        <w:rPr>
          <w:rFonts w:ascii="Times New Roman" w:hAnsi="Times New Roman" w:cs="Times New Roman"/>
          <w:sz w:val="20"/>
          <w:szCs w:val="20"/>
        </w:rPr>
        <w:t xml:space="preserve">whether guns were stored </w:t>
      </w:r>
      <w:r w:rsidR="00EA0BFB" w:rsidRPr="00EA0BFB">
        <w:rPr>
          <w:rFonts w:ascii="Times New Roman" w:hAnsi="Times New Roman" w:cs="Times New Roman"/>
          <w:sz w:val="20"/>
          <w:szCs w:val="20"/>
        </w:rPr>
        <w:t xml:space="preserve">loaded and unlocked, loaded and locked, unloaded and unlocked, </w:t>
      </w:r>
      <w:r w:rsidR="00EA0BFB">
        <w:rPr>
          <w:rFonts w:ascii="Times New Roman" w:hAnsi="Times New Roman" w:cs="Times New Roman"/>
          <w:sz w:val="20"/>
          <w:szCs w:val="20"/>
        </w:rPr>
        <w:t>or</w:t>
      </w:r>
      <w:r w:rsidR="00EA0BFB" w:rsidRPr="00EA0BFB">
        <w:rPr>
          <w:rFonts w:ascii="Times New Roman" w:hAnsi="Times New Roman" w:cs="Times New Roman"/>
          <w:sz w:val="20"/>
          <w:szCs w:val="20"/>
        </w:rPr>
        <w:t xml:space="preserve"> unloaded and locked</w:t>
      </w:r>
      <w:r w:rsidR="00EA0BFB">
        <w:rPr>
          <w:rFonts w:ascii="Times New Roman" w:hAnsi="Times New Roman" w:cs="Times New Roman"/>
          <w:sz w:val="20"/>
          <w:szCs w:val="20"/>
        </w:rPr>
        <w:t>.</w:t>
      </w:r>
    </w:p>
    <w:p w14:paraId="59784951" w14:textId="6FC3C0AD" w:rsidR="00150608" w:rsidRPr="00150608" w:rsidRDefault="00150608" w:rsidP="00150608">
      <w:pPr>
        <w:spacing w:after="0" w:line="480" w:lineRule="auto"/>
        <w:rPr>
          <w:rFonts w:ascii="Times New Roman" w:hAnsi="Times New Roman" w:cs="Times New Roman"/>
          <w:i/>
          <w:sz w:val="20"/>
          <w:szCs w:val="20"/>
        </w:rPr>
      </w:pPr>
      <w:r w:rsidRPr="00150608">
        <w:rPr>
          <w:rFonts w:ascii="Times New Roman" w:hAnsi="Times New Roman" w:cs="Times New Roman"/>
          <w:b/>
          <w:bCs/>
          <w:i/>
          <w:sz w:val="20"/>
          <w:szCs w:val="20"/>
        </w:rPr>
        <w:t>Parenting</w:t>
      </w:r>
      <w:r w:rsidR="008E606C" w:rsidRPr="00150608">
        <w:rPr>
          <w:rFonts w:ascii="Times New Roman" w:hAnsi="Times New Roman" w:cs="Times New Roman"/>
          <w:i/>
          <w:sz w:val="20"/>
          <w:szCs w:val="20"/>
        </w:rPr>
        <w:t xml:space="preserve">  </w:t>
      </w:r>
    </w:p>
    <w:p w14:paraId="5CEE9C99" w14:textId="5714F142" w:rsidR="008E606C" w:rsidRPr="0096634D" w:rsidRDefault="008E606C" w:rsidP="0059291A">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Parenting practices are the primary independent variable</w:t>
      </w:r>
      <w:r w:rsidR="00BC0B7E" w:rsidRPr="0096634D">
        <w:rPr>
          <w:rFonts w:ascii="Times New Roman" w:hAnsi="Times New Roman" w:cs="Times New Roman"/>
          <w:sz w:val="20"/>
          <w:szCs w:val="20"/>
        </w:rPr>
        <w:t>s</w:t>
      </w:r>
      <w:r w:rsidRPr="0096634D">
        <w:rPr>
          <w:rFonts w:ascii="Times New Roman" w:hAnsi="Times New Roman" w:cs="Times New Roman"/>
          <w:sz w:val="20"/>
          <w:szCs w:val="20"/>
        </w:rPr>
        <w:t>.  These were measured using the Alabama P</w:t>
      </w:r>
      <w:r w:rsidR="00B775F5" w:rsidRPr="0096634D">
        <w:rPr>
          <w:rFonts w:ascii="Times New Roman" w:hAnsi="Times New Roman" w:cs="Times New Roman"/>
          <w:sz w:val="20"/>
          <w:szCs w:val="20"/>
        </w:rPr>
        <w:t xml:space="preserve">arenting Questionnaire (APQ), a survey instrument </w:t>
      </w:r>
      <w:r w:rsidRPr="0096634D">
        <w:rPr>
          <w:rFonts w:ascii="Times New Roman" w:hAnsi="Times New Roman" w:cs="Times New Roman"/>
          <w:sz w:val="20"/>
          <w:szCs w:val="20"/>
        </w:rPr>
        <w:t xml:space="preserve">designed for parents of children ages 6 to 18.  </w:t>
      </w:r>
      <w:r w:rsidR="0059291A" w:rsidRPr="0096634D">
        <w:rPr>
          <w:rFonts w:ascii="Times New Roman" w:hAnsi="Times New Roman" w:cs="Times New Roman"/>
          <w:sz w:val="20"/>
          <w:szCs w:val="20"/>
        </w:rPr>
        <w:t>Respondents were given a list of 42 statements and asked to indicate how often each typically occurred in their home.  Response options were never (</w:t>
      </w:r>
      <w:r w:rsidR="003C7132" w:rsidRPr="0096634D">
        <w:rPr>
          <w:rFonts w:ascii="Times New Roman" w:hAnsi="Times New Roman" w:cs="Times New Roman"/>
          <w:sz w:val="20"/>
          <w:szCs w:val="20"/>
        </w:rPr>
        <w:t>0</w:t>
      </w:r>
      <w:r w:rsidR="0059291A" w:rsidRPr="0096634D">
        <w:rPr>
          <w:rFonts w:ascii="Times New Roman" w:hAnsi="Times New Roman" w:cs="Times New Roman"/>
          <w:sz w:val="20"/>
          <w:szCs w:val="20"/>
        </w:rPr>
        <w:t>), almost never (</w:t>
      </w:r>
      <w:r w:rsidR="003C7132" w:rsidRPr="0096634D">
        <w:rPr>
          <w:rFonts w:ascii="Times New Roman" w:hAnsi="Times New Roman" w:cs="Times New Roman"/>
          <w:sz w:val="20"/>
          <w:szCs w:val="20"/>
        </w:rPr>
        <w:t>1</w:t>
      </w:r>
      <w:r w:rsidR="0059291A" w:rsidRPr="0096634D">
        <w:rPr>
          <w:rFonts w:ascii="Times New Roman" w:hAnsi="Times New Roman" w:cs="Times New Roman"/>
          <w:sz w:val="20"/>
          <w:szCs w:val="20"/>
        </w:rPr>
        <w:t>), sometimes (</w:t>
      </w:r>
      <w:r w:rsidR="003C7132" w:rsidRPr="0096634D">
        <w:rPr>
          <w:rFonts w:ascii="Times New Roman" w:hAnsi="Times New Roman" w:cs="Times New Roman"/>
          <w:sz w:val="20"/>
          <w:szCs w:val="20"/>
        </w:rPr>
        <w:t>2</w:t>
      </w:r>
      <w:r w:rsidR="0059291A" w:rsidRPr="0096634D">
        <w:rPr>
          <w:rFonts w:ascii="Times New Roman" w:hAnsi="Times New Roman" w:cs="Times New Roman"/>
          <w:sz w:val="20"/>
          <w:szCs w:val="20"/>
        </w:rPr>
        <w:t>), often (</w:t>
      </w:r>
      <w:r w:rsidR="003C7132" w:rsidRPr="0096634D">
        <w:rPr>
          <w:rFonts w:ascii="Times New Roman" w:hAnsi="Times New Roman" w:cs="Times New Roman"/>
          <w:sz w:val="20"/>
          <w:szCs w:val="20"/>
        </w:rPr>
        <w:t>3</w:t>
      </w:r>
      <w:r w:rsidR="0059291A" w:rsidRPr="0096634D">
        <w:rPr>
          <w:rFonts w:ascii="Times New Roman" w:hAnsi="Times New Roman" w:cs="Times New Roman"/>
          <w:sz w:val="20"/>
          <w:szCs w:val="20"/>
        </w:rPr>
        <w:t>), and always (</w:t>
      </w:r>
      <w:r w:rsidR="003C7132" w:rsidRPr="0096634D">
        <w:rPr>
          <w:rFonts w:ascii="Times New Roman" w:hAnsi="Times New Roman" w:cs="Times New Roman"/>
          <w:sz w:val="20"/>
          <w:szCs w:val="20"/>
        </w:rPr>
        <w:t>4</w:t>
      </w:r>
      <w:r w:rsidR="0059291A" w:rsidRPr="0096634D">
        <w:rPr>
          <w:rFonts w:ascii="Times New Roman" w:hAnsi="Times New Roman" w:cs="Times New Roman"/>
          <w:sz w:val="20"/>
          <w:szCs w:val="20"/>
        </w:rPr>
        <w:t xml:space="preserve">).  </w:t>
      </w:r>
      <w:r w:rsidRPr="0096634D">
        <w:rPr>
          <w:rFonts w:ascii="Times New Roman" w:hAnsi="Times New Roman" w:cs="Times New Roman"/>
          <w:sz w:val="20"/>
          <w:szCs w:val="20"/>
        </w:rPr>
        <w:t xml:space="preserve">The APQ </w:t>
      </w:r>
      <w:r w:rsidR="0059291A" w:rsidRPr="0096634D">
        <w:rPr>
          <w:rFonts w:ascii="Times New Roman" w:hAnsi="Times New Roman" w:cs="Times New Roman"/>
          <w:sz w:val="20"/>
          <w:szCs w:val="20"/>
        </w:rPr>
        <w:t>measures</w:t>
      </w:r>
      <w:r w:rsidRPr="0096634D">
        <w:rPr>
          <w:rFonts w:ascii="Times New Roman" w:hAnsi="Times New Roman" w:cs="Times New Roman"/>
          <w:sz w:val="20"/>
          <w:szCs w:val="20"/>
        </w:rPr>
        <w:t xml:space="preserve"> five dimensions of parenting: positive involvement with children</w:t>
      </w:r>
      <w:r w:rsidR="00550177" w:rsidRPr="0096634D">
        <w:rPr>
          <w:rFonts w:ascii="Times New Roman" w:hAnsi="Times New Roman" w:cs="Times New Roman"/>
          <w:sz w:val="20"/>
          <w:szCs w:val="20"/>
        </w:rPr>
        <w:t xml:space="preserve"> (10 items, alpha = 0.72)</w:t>
      </w:r>
      <w:r w:rsidRPr="0096634D">
        <w:rPr>
          <w:rFonts w:ascii="Times New Roman" w:hAnsi="Times New Roman" w:cs="Times New Roman"/>
          <w:sz w:val="20"/>
          <w:szCs w:val="20"/>
        </w:rPr>
        <w:t xml:space="preserve">, </w:t>
      </w:r>
      <w:r w:rsidR="002B6507" w:rsidRPr="0096634D">
        <w:rPr>
          <w:rFonts w:ascii="Times New Roman" w:hAnsi="Times New Roman" w:cs="Times New Roman"/>
          <w:sz w:val="20"/>
          <w:szCs w:val="20"/>
        </w:rPr>
        <w:t xml:space="preserve">poor </w:t>
      </w:r>
      <w:r w:rsidRPr="0096634D">
        <w:rPr>
          <w:rFonts w:ascii="Times New Roman" w:hAnsi="Times New Roman" w:cs="Times New Roman"/>
          <w:sz w:val="20"/>
          <w:szCs w:val="20"/>
        </w:rPr>
        <w:t>supervision and monitoring</w:t>
      </w:r>
      <w:r w:rsidR="00550177" w:rsidRPr="0096634D">
        <w:rPr>
          <w:rFonts w:ascii="Times New Roman" w:hAnsi="Times New Roman" w:cs="Times New Roman"/>
          <w:sz w:val="20"/>
          <w:szCs w:val="20"/>
        </w:rPr>
        <w:t xml:space="preserve"> (10 items, alpha = 0.83)</w:t>
      </w:r>
      <w:r w:rsidRPr="0096634D">
        <w:rPr>
          <w:rFonts w:ascii="Times New Roman" w:hAnsi="Times New Roman" w:cs="Times New Roman"/>
          <w:sz w:val="20"/>
          <w:szCs w:val="20"/>
        </w:rPr>
        <w:t>, use of positive discipline techniques</w:t>
      </w:r>
      <w:r w:rsidR="00310B17" w:rsidRPr="0096634D">
        <w:rPr>
          <w:rFonts w:ascii="Times New Roman" w:hAnsi="Times New Roman" w:cs="Times New Roman"/>
          <w:sz w:val="20"/>
          <w:szCs w:val="20"/>
        </w:rPr>
        <w:t xml:space="preserve"> and communication</w:t>
      </w:r>
      <w:r w:rsidR="00550177" w:rsidRPr="0096634D">
        <w:rPr>
          <w:rFonts w:ascii="Times New Roman" w:hAnsi="Times New Roman" w:cs="Times New Roman"/>
          <w:sz w:val="20"/>
          <w:szCs w:val="20"/>
        </w:rPr>
        <w:t xml:space="preserve"> (6 items, alpha = 0.54)</w:t>
      </w:r>
      <w:r w:rsidRPr="0096634D">
        <w:rPr>
          <w:rFonts w:ascii="Times New Roman" w:hAnsi="Times New Roman" w:cs="Times New Roman"/>
          <w:sz w:val="20"/>
          <w:szCs w:val="20"/>
        </w:rPr>
        <w:t>,</w:t>
      </w:r>
      <w:r w:rsidR="00550177" w:rsidRPr="0096634D">
        <w:rPr>
          <w:rFonts w:ascii="Times New Roman" w:hAnsi="Times New Roman" w:cs="Times New Roman"/>
          <w:sz w:val="20"/>
          <w:szCs w:val="20"/>
        </w:rPr>
        <w:t xml:space="preserve"> </w:t>
      </w:r>
      <w:r w:rsidR="002B6507" w:rsidRPr="0096634D">
        <w:rPr>
          <w:rFonts w:ascii="Times New Roman" w:hAnsi="Times New Roman" w:cs="Times New Roman"/>
          <w:sz w:val="20"/>
          <w:szCs w:val="20"/>
        </w:rPr>
        <w:t>in</w:t>
      </w:r>
      <w:r w:rsidRPr="0096634D">
        <w:rPr>
          <w:rFonts w:ascii="Times New Roman" w:hAnsi="Times New Roman" w:cs="Times New Roman"/>
          <w:sz w:val="20"/>
          <w:szCs w:val="20"/>
        </w:rPr>
        <w:t>consistency in the use of discipline</w:t>
      </w:r>
      <w:r w:rsidR="00550177" w:rsidRPr="0096634D">
        <w:rPr>
          <w:rFonts w:ascii="Times New Roman" w:hAnsi="Times New Roman" w:cs="Times New Roman"/>
          <w:sz w:val="20"/>
          <w:szCs w:val="20"/>
        </w:rPr>
        <w:t xml:space="preserve"> (6 items, alpha = 0.58),</w:t>
      </w:r>
      <w:r w:rsidRPr="0096634D">
        <w:rPr>
          <w:rFonts w:ascii="Times New Roman" w:hAnsi="Times New Roman" w:cs="Times New Roman"/>
          <w:sz w:val="20"/>
          <w:szCs w:val="20"/>
        </w:rPr>
        <w:t xml:space="preserve"> and corporal punishment</w:t>
      </w:r>
      <w:r w:rsidR="00550177" w:rsidRPr="0096634D">
        <w:rPr>
          <w:rFonts w:ascii="Times New Roman" w:hAnsi="Times New Roman" w:cs="Times New Roman"/>
          <w:sz w:val="20"/>
          <w:szCs w:val="20"/>
        </w:rPr>
        <w:t xml:space="preserve"> (3 items, alpha = 0.28)</w:t>
      </w:r>
      <w:r w:rsidRPr="0096634D">
        <w:rPr>
          <w:rFonts w:ascii="Times New Roman" w:hAnsi="Times New Roman" w:cs="Times New Roman"/>
          <w:sz w:val="20"/>
          <w:szCs w:val="20"/>
        </w:rPr>
        <w:t xml:space="preserve">.  </w:t>
      </w:r>
      <w:r w:rsidR="002B6507" w:rsidRPr="0096634D">
        <w:rPr>
          <w:rFonts w:ascii="Times New Roman" w:hAnsi="Times New Roman" w:cs="Times New Roman"/>
          <w:sz w:val="20"/>
          <w:szCs w:val="20"/>
        </w:rPr>
        <w:t>Each subscale was</w:t>
      </w:r>
      <w:r w:rsidR="00BC0B7E" w:rsidRPr="0096634D">
        <w:rPr>
          <w:rFonts w:ascii="Times New Roman" w:hAnsi="Times New Roman" w:cs="Times New Roman"/>
          <w:sz w:val="20"/>
          <w:szCs w:val="20"/>
        </w:rPr>
        <w:t xml:space="preserve"> calculated as </w:t>
      </w:r>
      <w:r w:rsidR="002B6507" w:rsidRPr="0096634D">
        <w:rPr>
          <w:rFonts w:ascii="Times New Roman" w:hAnsi="Times New Roman" w:cs="Times New Roman"/>
          <w:sz w:val="20"/>
          <w:szCs w:val="20"/>
        </w:rPr>
        <w:t>an additive score</w:t>
      </w:r>
      <w:r w:rsidR="00A3399B" w:rsidRPr="0096634D">
        <w:rPr>
          <w:rFonts w:ascii="Times New Roman" w:hAnsi="Times New Roman" w:cs="Times New Roman"/>
          <w:sz w:val="20"/>
          <w:szCs w:val="20"/>
        </w:rPr>
        <w:t xml:space="preserve">.  Scores on each subscale were treated as separate predictors.  </w:t>
      </w:r>
      <w:r w:rsidR="0002751D" w:rsidRPr="0096634D">
        <w:rPr>
          <w:rFonts w:ascii="Times New Roman" w:hAnsi="Times New Roman" w:cs="Times New Roman"/>
          <w:sz w:val="20"/>
          <w:szCs w:val="20"/>
        </w:rPr>
        <w:t>The remaining items in the APQ are not part of a</w:t>
      </w:r>
      <w:r w:rsidR="0059291A" w:rsidRPr="0096634D">
        <w:rPr>
          <w:rFonts w:ascii="Times New Roman" w:hAnsi="Times New Roman" w:cs="Times New Roman"/>
          <w:sz w:val="20"/>
          <w:szCs w:val="20"/>
        </w:rPr>
        <w:t>ny particular scale but measure</w:t>
      </w:r>
      <w:r w:rsidR="0002751D" w:rsidRPr="0096634D">
        <w:rPr>
          <w:rFonts w:ascii="Times New Roman" w:hAnsi="Times New Roman" w:cs="Times New Roman"/>
          <w:sz w:val="20"/>
          <w:szCs w:val="20"/>
        </w:rPr>
        <w:t xml:space="preserve"> specific parenting practices.  These items were not used in the present study.  </w:t>
      </w:r>
      <w:r w:rsidR="00550177" w:rsidRPr="0096634D">
        <w:rPr>
          <w:rFonts w:ascii="Times New Roman" w:hAnsi="Times New Roman" w:cs="Times New Roman"/>
          <w:sz w:val="20"/>
          <w:szCs w:val="20"/>
        </w:rPr>
        <w:t xml:space="preserve">The corporal punishment subscale was </w:t>
      </w:r>
      <w:r w:rsidR="0002751D" w:rsidRPr="0096634D">
        <w:rPr>
          <w:rFonts w:ascii="Times New Roman" w:hAnsi="Times New Roman" w:cs="Times New Roman"/>
          <w:sz w:val="20"/>
          <w:szCs w:val="20"/>
        </w:rPr>
        <w:t xml:space="preserve">also </w:t>
      </w:r>
      <w:r w:rsidR="00550177" w:rsidRPr="0096634D">
        <w:rPr>
          <w:rFonts w:ascii="Times New Roman" w:hAnsi="Times New Roman" w:cs="Times New Roman"/>
          <w:sz w:val="20"/>
          <w:szCs w:val="20"/>
        </w:rPr>
        <w:t>omitted from this study</w:t>
      </w:r>
      <w:r w:rsidR="009921AC" w:rsidRPr="0096634D">
        <w:rPr>
          <w:rFonts w:ascii="Times New Roman" w:hAnsi="Times New Roman" w:cs="Times New Roman"/>
          <w:sz w:val="20"/>
          <w:szCs w:val="20"/>
        </w:rPr>
        <w:t xml:space="preserve">, as is standard practice when examining parents of adolescents </w:t>
      </w:r>
      <w:r w:rsidR="009921AC"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{"citationID":"SOwUY1LL","properties":{"formattedCitation":"(Zlomke et al. 2014)","plainCitation":"(Zlomke et al. 2014)","noteIndex":0},"citationItems":[{"id":3121,"uris":["http://zotero.org/users/1027058/items/GTKID5V2"],"uri":["http://zotero.org/users/1027058/items/GTKID5V2"],"itemData":{"id":3121,"type":"article-journal","abstract":"The Alabama Parenting Questionnaire (APQ) is a well studied assessment of parenting practices for school-age children, especially in relation to child externalizing behaviors. Given the developmental changes between school-age children and adolescents and subsequent changes to parenting approaches during that time, the utility of a public-accessed measure to span across a broad age range is of high clinical and empirical importance. This study investigated the psychometric properties of the APQ in a community sample of 376 parents of adolescents. In an Exploratory Factor Analysis the data suggested a 4-factor solution similar in composition to the original 5-factor model. Proposed factors for the APQ when given to parents of adolescents included Positive and Involved Parenting, Parental Monitoring, Discipline Practices, and Discipline Process.","container-title":"Journal of Child and Family Studies","DOI":"10.1007/s10826-013-9803-5","ISSN":"1573-2843","issue":"8","journalAbbreviation":"J Child Fam Stud","language":"en","page":"1484-1490","source":"Springer Link","title":"Parenting Adolescents: Examining the Factor Structure of the Alabama Parenting Questionnaire for Adolescents","title-short":"Parenting Adolescents","volume":"23","author":[{"family":"Zlomke","given":"Kimberly R."},{"family":"Lamport","given":"Dustin"},{"family":"Bauman","given":"Sarah"},{"family":"Garland","given":"Beth"},{"family":"Talbot","given":"Brett"}],"issued":{"date-parts":[["2014",11,1]]}}}],"schema":"https://github.com/citation-style-language/schema/raw/master/csl-citation.json"} </w:instrText>
      </w:r>
      <w:r w:rsidR="009921AC"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(Zlomke et al. 2014)</w:t>
      </w:r>
      <w:r w:rsidR="009921AC" w:rsidRPr="0096634D">
        <w:rPr>
          <w:rFonts w:ascii="Times New Roman" w:hAnsi="Times New Roman" w:cs="Times New Roman"/>
          <w:sz w:val="20"/>
          <w:szCs w:val="20"/>
        </w:rPr>
        <w:fldChar w:fldCharType="end"/>
      </w:r>
      <w:r w:rsidR="009921AC" w:rsidRPr="0096634D">
        <w:rPr>
          <w:rFonts w:ascii="Times New Roman" w:hAnsi="Times New Roman" w:cs="Times New Roman"/>
          <w:sz w:val="20"/>
          <w:szCs w:val="20"/>
        </w:rPr>
        <w:t>.  Additional detail</w:t>
      </w:r>
      <w:r w:rsidR="00F360F3" w:rsidRPr="0096634D">
        <w:rPr>
          <w:rFonts w:ascii="Times New Roman" w:hAnsi="Times New Roman" w:cs="Times New Roman"/>
          <w:sz w:val="20"/>
          <w:szCs w:val="20"/>
        </w:rPr>
        <w:t xml:space="preserve">s about the </w:t>
      </w:r>
      <w:r w:rsidR="009921AC" w:rsidRPr="0096634D">
        <w:rPr>
          <w:rFonts w:ascii="Times New Roman" w:hAnsi="Times New Roman" w:cs="Times New Roman"/>
          <w:sz w:val="20"/>
          <w:szCs w:val="20"/>
        </w:rPr>
        <w:t>APQ</w:t>
      </w:r>
      <w:r w:rsidR="00F360F3" w:rsidRPr="0096634D">
        <w:rPr>
          <w:rFonts w:ascii="Times New Roman" w:hAnsi="Times New Roman" w:cs="Times New Roman"/>
          <w:sz w:val="20"/>
          <w:szCs w:val="20"/>
        </w:rPr>
        <w:t xml:space="preserve"> </w:t>
      </w:r>
      <w:r w:rsidR="009921AC" w:rsidRPr="0096634D">
        <w:rPr>
          <w:rFonts w:ascii="Times New Roman" w:hAnsi="Times New Roman" w:cs="Times New Roman"/>
          <w:sz w:val="20"/>
          <w:szCs w:val="20"/>
        </w:rPr>
        <w:t xml:space="preserve">have been described elsewhere </w:t>
      </w:r>
      <w:r w:rsidR="009921AC" w:rsidRPr="0096634D">
        <w:rPr>
          <w:rFonts w:ascii="Times New Roman" w:hAnsi="Times New Roman" w:cs="Times New Roman"/>
          <w:sz w:val="20"/>
          <w:szCs w:val="20"/>
        </w:rPr>
        <w:fldChar w:fldCharType="begin"/>
      </w:r>
      <w:r w:rsidR="00150608">
        <w:rPr>
          <w:rFonts w:ascii="Times New Roman" w:hAnsi="Times New Roman" w:cs="Times New Roman"/>
          <w:sz w:val="20"/>
          <w:szCs w:val="20"/>
        </w:rPr>
        <w:instrText xml:space="preserve"> ADDIN ZOTERO_ITEM CSL_CITATION {"citationID":"GYOIfOms","properties":{"formattedCitation":"(Frick 1991)","plainCitation":"(Frick 1991)","noteIndex":0},"citationItems":[{"id":3122,"uris":["http://zotero.org/users/1027058/items/KD3BQR7M"],"uri":["http://zotero.org/users/1027058/items/KD3BQR7M"],"itemData":{"id":3122,"type":"webpage","container-title":"University of Minnesota","title":"Alabama Parenting Questionnaire | CYFAR","URL":"https://cyfar.org/alabama-parenting-questionnaire","author":[{"family":"Frick","given":"P.J."}],"accessed":{"date-parts":[["2020",2,5]]},"issued":{"date-parts":[["1991"]]}}}],"schema":"https://github.com/citation-style-language/schema/raw/master/csl-citation.json"} </w:instrText>
      </w:r>
      <w:r w:rsidR="009921AC" w:rsidRPr="0096634D">
        <w:rPr>
          <w:rFonts w:ascii="Times New Roman" w:hAnsi="Times New Roman" w:cs="Times New Roman"/>
          <w:sz w:val="20"/>
          <w:szCs w:val="20"/>
        </w:rPr>
        <w:fldChar w:fldCharType="separate"/>
      </w:r>
      <w:r w:rsidR="00150608" w:rsidRPr="00150608">
        <w:rPr>
          <w:rFonts w:ascii="Times New Roman" w:hAnsi="Times New Roman" w:cs="Times New Roman"/>
          <w:sz w:val="20"/>
        </w:rPr>
        <w:t>(Frick 1991)</w:t>
      </w:r>
      <w:r w:rsidR="009921AC" w:rsidRPr="0096634D">
        <w:rPr>
          <w:rFonts w:ascii="Times New Roman" w:hAnsi="Times New Roman" w:cs="Times New Roman"/>
          <w:sz w:val="20"/>
          <w:szCs w:val="20"/>
        </w:rPr>
        <w:fldChar w:fldCharType="end"/>
      </w:r>
      <w:r w:rsidR="009921AC" w:rsidRPr="0096634D">
        <w:rPr>
          <w:rFonts w:ascii="Times New Roman" w:hAnsi="Times New Roman" w:cs="Times New Roman"/>
          <w:sz w:val="20"/>
          <w:szCs w:val="20"/>
        </w:rPr>
        <w:t>.</w:t>
      </w:r>
      <w:r w:rsidR="0002751D" w:rsidRPr="0096634D">
        <w:rPr>
          <w:rFonts w:ascii="Times New Roman" w:hAnsi="Times New Roman" w:cs="Times New Roman"/>
          <w:sz w:val="20"/>
          <w:szCs w:val="20"/>
        </w:rPr>
        <w:t xml:space="preserve">  </w:t>
      </w:r>
    </w:p>
    <w:p w14:paraId="2C4871F0" w14:textId="783EF99E" w:rsidR="00150608" w:rsidRPr="00150608" w:rsidRDefault="00150608" w:rsidP="00150608">
      <w:pPr>
        <w:spacing w:after="0" w:line="480" w:lineRule="auto"/>
        <w:rPr>
          <w:rFonts w:ascii="Times New Roman" w:hAnsi="Times New Roman" w:cs="Times New Roman"/>
          <w:i/>
          <w:sz w:val="20"/>
          <w:szCs w:val="20"/>
        </w:rPr>
      </w:pPr>
      <w:r w:rsidRPr="00150608">
        <w:rPr>
          <w:rFonts w:ascii="Times New Roman" w:hAnsi="Times New Roman" w:cs="Times New Roman"/>
          <w:b/>
          <w:i/>
          <w:sz w:val="20"/>
          <w:szCs w:val="20"/>
        </w:rPr>
        <w:t>Demographics</w:t>
      </w:r>
    </w:p>
    <w:p w14:paraId="1817FD8C" w14:textId="39667FFA" w:rsidR="001208C2" w:rsidRPr="0096634D" w:rsidRDefault="00282D4E" w:rsidP="00150608">
      <w:pPr>
        <w:spacing w:after="0" w:line="480" w:lineRule="auto"/>
        <w:ind w:firstLine="720"/>
        <w:rPr>
          <w:rFonts w:ascii="Times New Roman" w:hAnsi="Times New Roman" w:cs="Times New Roman"/>
          <w:sz w:val="20"/>
          <w:szCs w:val="20"/>
        </w:rPr>
      </w:pPr>
      <w:r w:rsidRPr="0096634D">
        <w:rPr>
          <w:rFonts w:ascii="Times New Roman" w:hAnsi="Times New Roman" w:cs="Times New Roman"/>
          <w:sz w:val="20"/>
          <w:szCs w:val="20"/>
        </w:rPr>
        <w:t xml:space="preserve">Demographic </w:t>
      </w:r>
      <w:r w:rsidR="002C374E" w:rsidRPr="0096634D">
        <w:rPr>
          <w:rFonts w:ascii="Times New Roman" w:hAnsi="Times New Roman" w:cs="Times New Roman"/>
          <w:sz w:val="20"/>
          <w:szCs w:val="20"/>
        </w:rPr>
        <w:t>controls</w:t>
      </w:r>
      <w:r w:rsidRPr="0096634D">
        <w:rPr>
          <w:rFonts w:ascii="Times New Roman" w:hAnsi="Times New Roman" w:cs="Times New Roman"/>
          <w:sz w:val="20"/>
          <w:szCs w:val="20"/>
        </w:rPr>
        <w:t xml:space="preserve"> included parent gender (male, female), number of children, age in years, race (White,</w:t>
      </w:r>
      <w:r w:rsidR="009E30A2" w:rsidRPr="0096634D">
        <w:rPr>
          <w:rFonts w:ascii="Times New Roman" w:hAnsi="Times New Roman" w:cs="Times New Roman"/>
          <w:sz w:val="20"/>
          <w:szCs w:val="20"/>
        </w:rPr>
        <w:t xml:space="preserve"> non-White</w:t>
      </w:r>
      <w:r w:rsidRPr="0096634D">
        <w:rPr>
          <w:rFonts w:ascii="Times New Roman" w:hAnsi="Times New Roman" w:cs="Times New Roman"/>
          <w:sz w:val="20"/>
          <w:szCs w:val="20"/>
        </w:rPr>
        <w:t>), marital status (</w:t>
      </w:r>
      <w:r w:rsidR="009E30A2" w:rsidRPr="0096634D">
        <w:rPr>
          <w:rFonts w:ascii="Times New Roman" w:hAnsi="Times New Roman" w:cs="Times New Roman"/>
          <w:sz w:val="20"/>
          <w:szCs w:val="20"/>
        </w:rPr>
        <w:t>currently married or cohabiting, not currently married or cohabiting</w:t>
      </w:r>
      <w:r w:rsidRPr="0096634D">
        <w:rPr>
          <w:rFonts w:ascii="Times New Roman" w:hAnsi="Times New Roman" w:cs="Times New Roman"/>
          <w:sz w:val="20"/>
          <w:szCs w:val="20"/>
        </w:rPr>
        <w:t xml:space="preserve">), household income (under $20K, $20K-$29,999, $30K- $39,999, …, $100K+), </w:t>
      </w:r>
      <w:r w:rsidR="00BC0B7E" w:rsidRPr="0096634D">
        <w:rPr>
          <w:rFonts w:ascii="Times New Roman" w:hAnsi="Times New Roman" w:cs="Times New Roman"/>
          <w:sz w:val="20"/>
          <w:szCs w:val="20"/>
        </w:rPr>
        <w:t xml:space="preserve">whether respondent lives in a rural area (yes/ </w:t>
      </w:r>
      <w:r w:rsidR="00BC0B7E" w:rsidRPr="0096634D">
        <w:rPr>
          <w:rFonts w:ascii="Times New Roman" w:hAnsi="Times New Roman" w:cs="Times New Roman"/>
          <w:sz w:val="20"/>
          <w:szCs w:val="20"/>
        </w:rPr>
        <w:lastRenderedPageBreak/>
        <w:t xml:space="preserve">no), </w:t>
      </w:r>
      <w:r w:rsidRPr="0096634D">
        <w:rPr>
          <w:rFonts w:ascii="Times New Roman" w:hAnsi="Times New Roman" w:cs="Times New Roman"/>
          <w:sz w:val="20"/>
          <w:szCs w:val="20"/>
        </w:rPr>
        <w:t>and highest level of education (less than high school, high school, some college, 2-year degree, 4-year degree, graduate degree).</w:t>
      </w:r>
      <w:r w:rsidR="009E30A2" w:rsidRPr="0096634D">
        <w:rPr>
          <w:rFonts w:ascii="Times New Roman" w:hAnsi="Times New Roman" w:cs="Times New Roman"/>
          <w:sz w:val="20"/>
          <w:szCs w:val="20"/>
        </w:rPr>
        <w:t xml:space="preserve">  While ethnicity (Hispanic, not Hispanic) was measured by the survey, gun ownership among Hispanics was too rare in the sample to include ethnicity as a control variable.  Similarly, gun ownership among non-White</w:t>
      </w:r>
      <w:r w:rsidR="00A10B8A" w:rsidRPr="0096634D">
        <w:rPr>
          <w:rFonts w:ascii="Times New Roman" w:hAnsi="Times New Roman" w:cs="Times New Roman"/>
          <w:sz w:val="20"/>
          <w:szCs w:val="20"/>
        </w:rPr>
        <w:t>s</w:t>
      </w:r>
      <w:r w:rsidR="009E30A2" w:rsidRPr="0096634D">
        <w:rPr>
          <w:rFonts w:ascii="Times New Roman" w:hAnsi="Times New Roman" w:cs="Times New Roman"/>
          <w:sz w:val="20"/>
          <w:szCs w:val="20"/>
        </w:rPr>
        <w:t xml:space="preserve"> was extremely rare in the sample, necessitating a dichotomous indicator for race.</w:t>
      </w:r>
    </w:p>
    <w:p w14:paraId="0A75C134" w14:textId="55D73241" w:rsidR="00BC0B7E" w:rsidRPr="0096634D" w:rsidRDefault="00BC0B7E" w:rsidP="00BC0B7E">
      <w:pPr>
        <w:spacing w:after="0" w:line="480" w:lineRule="auto"/>
        <w:rPr>
          <w:rFonts w:ascii="Times New Roman" w:hAnsi="Times New Roman" w:cs="Times New Roman"/>
          <w:sz w:val="20"/>
          <w:szCs w:val="20"/>
        </w:rPr>
      </w:pPr>
      <w:r w:rsidRPr="0096634D">
        <w:rPr>
          <w:rFonts w:ascii="Times New Roman" w:hAnsi="Times New Roman" w:cs="Times New Roman"/>
          <w:b/>
          <w:sz w:val="20"/>
          <w:szCs w:val="20"/>
        </w:rPr>
        <w:t>Plan of Analysis</w:t>
      </w:r>
    </w:p>
    <w:p w14:paraId="3BAFC20D" w14:textId="2E9776B2" w:rsidR="00BC0B7E" w:rsidRPr="0096634D" w:rsidRDefault="00BC0B7E" w:rsidP="00BC0B7E">
      <w:pPr>
        <w:spacing w:after="0" w:line="480" w:lineRule="auto"/>
        <w:rPr>
          <w:rFonts w:ascii="Times New Roman" w:hAnsi="Times New Roman" w:cs="Times New Roman"/>
          <w:sz w:val="20"/>
          <w:szCs w:val="20"/>
        </w:rPr>
      </w:pPr>
      <w:r w:rsidRPr="0096634D">
        <w:rPr>
          <w:rFonts w:ascii="Times New Roman" w:hAnsi="Times New Roman" w:cs="Times New Roman"/>
          <w:sz w:val="20"/>
          <w:szCs w:val="20"/>
        </w:rPr>
        <w:tab/>
      </w:r>
      <w:r w:rsidR="002B6507" w:rsidRPr="0096634D">
        <w:rPr>
          <w:rFonts w:ascii="Times New Roman" w:hAnsi="Times New Roman" w:cs="Times New Roman"/>
          <w:sz w:val="20"/>
          <w:szCs w:val="20"/>
        </w:rPr>
        <w:t xml:space="preserve">Ordinary Least Squares (OLS) regression was first used to examine the association between gun ownership (both household and personal) and parenting practices, with parenting practices as outcome measures.  </w:t>
      </w:r>
      <w:r w:rsidR="003E6628">
        <w:rPr>
          <w:rFonts w:ascii="Times New Roman" w:hAnsi="Times New Roman" w:cs="Times New Roman"/>
          <w:sz w:val="20"/>
          <w:szCs w:val="20"/>
        </w:rPr>
        <w:t>Bivariate correlations indicated small to moderate associations between personal gun ownership and parenting practices</w:t>
      </w:r>
      <w:r w:rsidR="00B919D5">
        <w:rPr>
          <w:rFonts w:ascii="Times New Roman" w:hAnsi="Times New Roman" w:cs="Times New Roman"/>
          <w:sz w:val="20"/>
          <w:szCs w:val="20"/>
        </w:rPr>
        <w:t xml:space="preserve"> (r = 0.07 for involvement, 0.13 for poor supervision and monitoring, 0.02 for positive parenting, and 0.11 for inconsistent discipline)</w:t>
      </w:r>
      <w:r w:rsidR="003E6628">
        <w:rPr>
          <w:rFonts w:ascii="Times New Roman" w:hAnsi="Times New Roman" w:cs="Times New Roman"/>
          <w:sz w:val="20"/>
          <w:szCs w:val="20"/>
        </w:rPr>
        <w:t xml:space="preserve">.  </w:t>
      </w:r>
      <w:r w:rsidR="0046242F">
        <w:rPr>
          <w:rFonts w:ascii="Times New Roman" w:hAnsi="Times New Roman" w:cs="Times New Roman"/>
          <w:sz w:val="20"/>
          <w:szCs w:val="20"/>
        </w:rPr>
        <w:t xml:space="preserve">The correlations with poor supervision and monitoring and inconsistent discipline were significant at the 0.05 level.  </w:t>
      </w:r>
      <w:r w:rsidR="008A242B" w:rsidRPr="0096634D">
        <w:rPr>
          <w:rFonts w:ascii="Times New Roman" w:hAnsi="Times New Roman" w:cs="Times New Roman"/>
          <w:sz w:val="20"/>
          <w:szCs w:val="20"/>
        </w:rPr>
        <w:t>For the se</w:t>
      </w:r>
      <w:r w:rsidR="00665DD3">
        <w:rPr>
          <w:rFonts w:ascii="Times New Roman" w:hAnsi="Times New Roman" w:cs="Times New Roman"/>
          <w:sz w:val="20"/>
          <w:szCs w:val="20"/>
        </w:rPr>
        <w:t>cond research question</w:t>
      </w:r>
      <w:r w:rsidR="008A242B" w:rsidRPr="0096634D">
        <w:rPr>
          <w:rFonts w:ascii="Times New Roman" w:hAnsi="Times New Roman" w:cs="Times New Roman"/>
          <w:sz w:val="20"/>
          <w:szCs w:val="20"/>
        </w:rPr>
        <w:t>, a</w:t>
      </w:r>
      <w:r w:rsidR="00F75470" w:rsidRPr="0096634D">
        <w:rPr>
          <w:rFonts w:ascii="Times New Roman" w:hAnsi="Times New Roman" w:cs="Times New Roman"/>
          <w:sz w:val="20"/>
          <w:szCs w:val="20"/>
        </w:rPr>
        <w:t>ll three dependent variables</w:t>
      </w:r>
      <w:r w:rsidR="002B6507" w:rsidRPr="0096634D">
        <w:rPr>
          <w:rFonts w:ascii="Times New Roman" w:hAnsi="Times New Roman" w:cs="Times New Roman"/>
          <w:sz w:val="20"/>
          <w:szCs w:val="20"/>
        </w:rPr>
        <w:t xml:space="preserve"> (gun storage and youth gun access)</w:t>
      </w:r>
      <w:r w:rsidR="00F75470" w:rsidRPr="0096634D">
        <w:rPr>
          <w:rFonts w:ascii="Times New Roman" w:hAnsi="Times New Roman" w:cs="Times New Roman"/>
          <w:sz w:val="20"/>
          <w:szCs w:val="20"/>
        </w:rPr>
        <w:t xml:space="preserve"> </w:t>
      </w:r>
      <w:r w:rsidR="002B6507" w:rsidRPr="0096634D">
        <w:rPr>
          <w:rFonts w:ascii="Times New Roman" w:hAnsi="Times New Roman" w:cs="Times New Roman"/>
          <w:sz w:val="20"/>
          <w:szCs w:val="20"/>
        </w:rPr>
        <w:t xml:space="preserve">in the core analysis </w:t>
      </w:r>
      <w:r w:rsidR="00F75470" w:rsidRPr="0096634D">
        <w:rPr>
          <w:rFonts w:ascii="Times New Roman" w:hAnsi="Times New Roman" w:cs="Times New Roman"/>
          <w:sz w:val="20"/>
          <w:szCs w:val="20"/>
        </w:rPr>
        <w:t>are nominal with more than two levels.  Multinomial logistic regression was used to examine association</w:t>
      </w:r>
      <w:r w:rsidR="00132BC4" w:rsidRPr="0096634D">
        <w:rPr>
          <w:rFonts w:ascii="Times New Roman" w:hAnsi="Times New Roman" w:cs="Times New Roman"/>
          <w:sz w:val="20"/>
          <w:szCs w:val="20"/>
        </w:rPr>
        <w:t>s</w:t>
      </w:r>
      <w:r w:rsidR="00F75470" w:rsidRPr="0096634D">
        <w:rPr>
          <w:rFonts w:ascii="Times New Roman" w:hAnsi="Times New Roman" w:cs="Times New Roman"/>
          <w:sz w:val="20"/>
          <w:szCs w:val="20"/>
        </w:rPr>
        <w:t xml:space="preserve"> between respondent parenting practices</w:t>
      </w:r>
      <w:r w:rsidR="00132BC4" w:rsidRPr="0096634D">
        <w:rPr>
          <w:rFonts w:ascii="Times New Roman" w:hAnsi="Times New Roman" w:cs="Times New Roman"/>
          <w:sz w:val="20"/>
          <w:szCs w:val="20"/>
        </w:rPr>
        <w:t>, household gun storage, and youth firearm access.</w:t>
      </w:r>
      <w:r w:rsidR="00F75470" w:rsidRPr="0096634D">
        <w:rPr>
          <w:rFonts w:ascii="Times New Roman" w:hAnsi="Times New Roman" w:cs="Times New Roman"/>
          <w:sz w:val="20"/>
          <w:szCs w:val="20"/>
        </w:rPr>
        <w:t xml:space="preserve"> </w:t>
      </w:r>
      <w:r w:rsidR="00132BC4" w:rsidRPr="0096634D">
        <w:rPr>
          <w:rFonts w:ascii="Times New Roman" w:hAnsi="Times New Roman" w:cs="Times New Roman"/>
          <w:sz w:val="20"/>
          <w:szCs w:val="20"/>
        </w:rPr>
        <w:t xml:space="preserve">“No” is used as the baseline category </w:t>
      </w:r>
      <w:r w:rsidR="004412CD" w:rsidRPr="0096634D">
        <w:rPr>
          <w:rFonts w:ascii="Times New Roman" w:hAnsi="Times New Roman" w:cs="Times New Roman"/>
          <w:sz w:val="20"/>
          <w:szCs w:val="20"/>
        </w:rPr>
        <w:t>for all models</w:t>
      </w:r>
      <w:r w:rsidR="00E52AF7" w:rsidRPr="0096634D">
        <w:rPr>
          <w:rFonts w:ascii="Times New Roman" w:hAnsi="Times New Roman" w:cs="Times New Roman"/>
          <w:sz w:val="20"/>
          <w:szCs w:val="20"/>
        </w:rPr>
        <w:t xml:space="preserve"> (no guns locked, no guns unloaded, no gun access)</w:t>
      </w:r>
      <w:r w:rsidR="00132BC4" w:rsidRPr="0096634D">
        <w:rPr>
          <w:rFonts w:ascii="Times New Roman" w:hAnsi="Times New Roman" w:cs="Times New Roman"/>
          <w:sz w:val="20"/>
          <w:szCs w:val="20"/>
        </w:rPr>
        <w:t xml:space="preserve">.  </w:t>
      </w:r>
      <w:r w:rsidR="00D459BF">
        <w:rPr>
          <w:rFonts w:ascii="Times New Roman" w:hAnsi="Times New Roman" w:cs="Times New Roman"/>
          <w:sz w:val="20"/>
          <w:szCs w:val="20"/>
        </w:rPr>
        <w:t xml:space="preserve">Early examination of the data revealed significant differences (P &lt; 0.05) in gun storage practices by parenting practices, suggesting a more nuanced investigation using multinomial logistic regression was needed.  </w:t>
      </w:r>
      <w:r w:rsidR="00A81575">
        <w:rPr>
          <w:rFonts w:ascii="Times New Roman" w:hAnsi="Times New Roman" w:cs="Times New Roman"/>
          <w:sz w:val="20"/>
          <w:szCs w:val="20"/>
        </w:rPr>
        <w:t>Of the 525 respondents, 478 (&lt;9%) had missing data; all m</w:t>
      </w:r>
      <w:r w:rsidR="00A81575" w:rsidRPr="0096634D">
        <w:rPr>
          <w:rFonts w:ascii="Times New Roman" w:hAnsi="Times New Roman" w:cs="Times New Roman"/>
          <w:sz w:val="20"/>
          <w:szCs w:val="20"/>
        </w:rPr>
        <w:t>odels were calculated</w:t>
      </w:r>
      <w:r w:rsidR="00C76C2A">
        <w:rPr>
          <w:rFonts w:ascii="Times New Roman" w:hAnsi="Times New Roman" w:cs="Times New Roman"/>
          <w:sz w:val="20"/>
          <w:szCs w:val="20"/>
        </w:rPr>
        <w:t xml:space="preserve"> using complete case analysis</w:t>
      </w:r>
      <w:r w:rsidR="00A81575">
        <w:rPr>
          <w:rFonts w:ascii="Times New Roman" w:hAnsi="Times New Roman" w:cs="Times New Roman"/>
          <w:sz w:val="20"/>
          <w:szCs w:val="20"/>
        </w:rPr>
        <w:t xml:space="preserve">. </w:t>
      </w:r>
      <w:r w:rsidR="00132BC4" w:rsidRPr="0096634D">
        <w:rPr>
          <w:rFonts w:ascii="Times New Roman" w:hAnsi="Times New Roman" w:cs="Times New Roman"/>
          <w:sz w:val="20"/>
          <w:szCs w:val="20"/>
        </w:rPr>
        <w:t>Robust standard errors were used for all estimation.</w:t>
      </w:r>
      <w:r w:rsidR="007C4173" w:rsidRPr="0096634D">
        <w:rPr>
          <w:rFonts w:ascii="Times New Roman" w:hAnsi="Times New Roman" w:cs="Times New Roman"/>
          <w:sz w:val="20"/>
          <w:szCs w:val="20"/>
        </w:rPr>
        <w:t xml:space="preserve">  All control variables were included in each model.</w:t>
      </w:r>
    </w:p>
    <w:p w14:paraId="07A9400A" w14:textId="78CCA685" w:rsidR="00420A93" w:rsidRPr="0096634D" w:rsidRDefault="00420A93" w:rsidP="00420A93">
      <w:pPr>
        <w:spacing w:after="0" w:line="480" w:lineRule="auto"/>
        <w:jc w:val="center"/>
        <w:rPr>
          <w:rFonts w:ascii="Times New Roman" w:hAnsi="Times New Roman" w:cs="Times New Roman"/>
          <w:sz w:val="20"/>
          <w:szCs w:val="20"/>
        </w:rPr>
      </w:pPr>
      <w:r w:rsidRPr="0096634D">
        <w:rPr>
          <w:rFonts w:ascii="Times New Roman" w:hAnsi="Times New Roman" w:cs="Times New Roman"/>
          <w:b/>
          <w:sz w:val="20"/>
          <w:szCs w:val="20"/>
        </w:rPr>
        <w:t>Results</w:t>
      </w:r>
    </w:p>
    <w:p w14:paraId="5E1D21EB" w14:textId="4B9DFFBE" w:rsidR="00420A93" w:rsidRPr="0096634D" w:rsidRDefault="00420A93" w:rsidP="00420A93">
      <w:pPr>
        <w:spacing w:after="0" w:line="480" w:lineRule="auto"/>
        <w:rPr>
          <w:rFonts w:ascii="Times New Roman" w:hAnsi="Times New Roman" w:cs="Times New Roman"/>
          <w:sz w:val="20"/>
          <w:szCs w:val="20"/>
        </w:rPr>
      </w:pPr>
      <w:r w:rsidRPr="0096634D">
        <w:rPr>
          <w:rFonts w:ascii="Times New Roman" w:hAnsi="Times New Roman" w:cs="Times New Roman"/>
          <w:b/>
          <w:sz w:val="20"/>
          <w:szCs w:val="20"/>
        </w:rPr>
        <w:t>Sample Characteristics</w:t>
      </w:r>
    </w:p>
    <w:p w14:paraId="7CC425B6" w14:textId="2BB53BEA" w:rsidR="00420A93" w:rsidRPr="0096634D" w:rsidRDefault="00420A93" w:rsidP="000E5663">
      <w:pPr>
        <w:spacing w:after="0" w:line="480" w:lineRule="auto"/>
        <w:ind w:firstLine="720"/>
        <w:rPr>
          <w:rFonts w:ascii="Times New Roman" w:hAnsi="Times New Roman" w:cs="Times New Roman"/>
          <w:bCs/>
          <w:sz w:val="20"/>
          <w:szCs w:val="20"/>
        </w:rPr>
      </w:pPr>
      <w:r w:rsidRPr="0096634D">
        <w:rPr>
          <w:rFonts w:ascii="Times New Roman" w:hAnsi="Times New Roman" w:cs="Times New Roman"/>
          <w:bCs/>
          <w:sz w:val="20"/>
          <w:szCs w:val="20"/>
        </w:rPr>
        <w:t xml:space="preserve">As shown in Table 1, half of the respondents were male and half were female—equal representation was built into study design.  Consistent with 2019 U.S. Census population estimates for Pennsylvania, 83% of respondents were White.  Respondent age range (27 to 69) was consistent with a sampling design that targeted parents of 12 to 17-year-old children.  The sample was, however, better educated and had higher income, on average, than is typical in Pennsylvania.  In 2019, 31% of Pennsylvania residents had a Bachelor’s degree or higher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{"citationID":"77UYqbML","properties":{"formattedCitation":"(U.S. Census Bureau 2019)","plainCitation":"(U.S. Census Bureau 2019)","noteIndex":0},"citationItems":[{"id":2612,"uris":["http://zotero.org/users/1027058/items/G9TND2QD"],"uri":["http://zotero.org/users/1027058/items/G9TND2QD"],"itemData":{"id":2612,"type":"webpage","abstract":"Frequently requested statistics for: UNITED STATES","language":"en","title":"U.S. Census Bureau QuickFacts: Pennsylvania","title-short":"U.S. Census Bureau QuickFacts","URL":"https://www.census.gov/quickfacts/fact/table/pa,US/PST045218","author":[{"family":"U.S. Census Bureau","given":""}],"accessed":{"date-parts":[["2019",3,19]]},"issued":{"date-parts":[["2019"]]}}}],"schema":"https://github.com/citation-style-language/schema/raw/master/csl-citation.json"}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(U.S. Census Bureau 2019)</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 xml:space="preserve">.  That figure was 56% among study respondents.  About a third of respondents reported a gun in their household; 22% reported that they personally owned one or more of the guns in their homes.  These figures differ from national estimates that place household gun ownership at around 42 % and personal gun </w:t>
      </w:r>
      <w:r w:rsidRPr="0096634D">
        <w:rPr>
          <w:rFonts w:ascii="Times New Roman" w:hAnsi="Times New Roman" w:cs="Times New Roman"/>
          <w:bCs/>
          <w:sz w:val="20"/>
          <w:szCs w:val="20"/>
        </w:rPr>
        <w:lastRenderedPageBreak/>
        <w:t xml:space="preserve">ownership at 30% </w:t>
      </w:r>
      <w:r w:rsidRPr="0096634D">
        <w:rPr>
          <w:rFonts w:ascii="Times New Roman" w:hAnsi="Times New Roman" w:cs="Times New Roman"/>
          <w:bCs/>
          <w:sz w:val="20"/>
          <w:szCs w:val="20"/>
        </w:rPr>
        <w:fldChar w:fldCharType="begin"/>
      </w:r>
      <w:r w:rsidR="00150608">
        <w:rPr>
          <w:rFonts w:ascii="Times New Roman" w:hAnsi="Times New Roman" w:cs="Times New Roman"/>
          <w:bCs/>
          <w:sz w:val="20"/>
          <w:szCs w:val="20"/>
        </w:rPr>
        <w:instrText xml:space="preserve"> ADDIN ZOTERO_ITEM CSL_CITATION {"citationID":"nEuszHqp","properties":{"formattedCitation":"(Parker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Pr="0096634D">
        <w:rPr>
          <w:rFonts w:ascii="Times New Roman" w:hAnsi="Times New Roman" w:cs="Times New Roman"/>
          <w:bCs/>
          <w:sz w:val="20"/>
          <w:szCs w:val="20"/>
        </w:rPr>
        <w:fldChar w:fldCharType="separate"/>
      </w:r>
      <w:r w:rsidR="00150608" w:rsidRPr="00150608">
        <w:rPr>
          <w:rFonts w:ascii="Times New Roman" w:hAnsi="Times New Roman" w:cs="Times New Roman"/>
          <w:sz w:val="20"/>
        </w:rPr>
        <w:t>(Parker et al. 2017)</w:t>
      </w:r>
      <w:r w:rsidRPr="0096634D">
        <w:rPr>
          <w:rFonts w:ascii="Times New Roman" w:hAnsi="Times New Roman" w:cs="Times New Roman"/>
          <w:bCs/>
          <w:sz w:val="20"/>
          <w:szCs w:val="20"/>
        </w:rPr>
        <w:fldChar w:fldCharType="end"/>
      </w:r>
      <w:r w:rsidRPr="0096634D">
        <w:rPr>
          <w:rFonts w:ascii="Times New Roman" w:hAnsi="Times New Roman" w:cs="Times New Roman"/>
          <w:bCs/>
          <w:sz w:val="20"/>
          <w:szCs w:val="20"/>
        </w:rPr>
        <w:t>.</w:t>
      </w:r>
      <w:r w:rsidR="000E5663" w:rsidRPr="0096634D">
        <w:rPr>
          <w:rFonts w:ascii="Times New Roman" w:hAnsi="Times New Roman" w:cs="Times New Roman"/>
          <w:bCs/>
          <w:sz w:val="20"/>
          <w:szCs w:val="20"/>
        </w:rPr>
        <w:t xml:space="preserve">  </w:t>
      </w:r>
      <w:r w:rsidRPr="0096634D">
        <w:rPr>
          <w:rFonts w:ascii="Times New Roman" w:hAnsi="Times New Roman" w:cs="Times New Roman"/>
          <w:bCs/>
          <w:sz w:val="20"/>
          <w:szCs w:val="20"/>
        </w:rPr>
        <w:t xml:space="preserve">Regarding behavior, more than 83% of gun owners reported that all guns in the household were locked and unloaded, respectively.  About 70% reported that their child ages 12 to 17 could not access the household firearms under any circumstances.  </w:t>
      </w:r>
      <w:r w:rsidR="000E5663" w:rsidRPr="0096634D">
        <w:rPr>
          <w:rFonts w:ascii="Times New Roman" w:hAnsi="Times New Roman" w:cs="Times New Roman"/>
          <w:bCs/>
          <w:sz w:val="20"/>
          <w:szCs w:val="20"/>
        </w:rPr>
        <w:t>Wide ranges on each of the parenting subscales from the Alabama Parenting Questionnaire</w:t>
      </w:r>
      <w:r w:rsidR="000B7BF0" w:rsidRPr="0096634D">
        <w:rPr>
          <w:rFonts w:ascii="Times New Roman" w:hAnsi="Times New Roman" w:cs="Times New Roman"/>
          <w:bCs/>
          <w:sz w:val="20"/>
          <w:szCs w:val="20"/>
        </w:rPr>
        <w:t xml:space="preserve"> (APQ)</w:t>
      </w:r>
      <w:r w:rsidR="000E5663" w:rsidRPr="0096634D">
        <w:rPr>
          <w:rFonts w:ascii="Times New Roman" w:hAnsi="Times New Roman" w:cs="Times New Roman"/>
          <w:bCs/>
          <w:sz w:val="20"/>
          <w:szCs w:val="20"/>
        </w:rPr>
        <w:t xml:space="preserve"> indicated substantial variation in parenting </w:t>
      </w:r>
      <w:r w:rsidR="00D745FF">
        <w:rPr>
          <w:rFonts w:ascii="Times New Roman" w:hAnsi="Times New Roman" w:cs="Times New Roman"/>
          <w:bCs/>
          <w:sz w:val="20"/>
          <w:szCs w:val="20"/>
        </w:rPr>
        <w:t>practices</w:t>
      </w:r>
      <w:r w:rsidR="000E5663" w:rsidRPr="0096634D">
        <w:rPr>
          <w:rFonts w:ascii="Times New Roman" w:hAnsi="Times New Roman" w:cs="Times New Roman"/>
          <w:bCs/>
          <w:sz w:val="20"/>
          <w:szCs w:val="20"/>
        </w:rPr>
        <w:t xml:space="preserve"> within the sample.</w:t>
      </w:r>
      <w:r w:rsidR="000B7BF0" w:rsidRPr="0096634D">
        <w:rPr>
          <w:rFonts w:ascii="Times New Roman" w:hAnsi="Times New Roman" w:cs="Times New Roman"/>
          <w:bCs/>
          <w:sz w:val="20"/>
          <w:szCs w:val="20"/>
        </w:rPr>
        <w:t xml:space="preserve">  </w:t>
      </w:r>
    </w:p>
    <w:p w14:paraId="0F2E110E" w14:textId="510D7573" w:rsidR="000B7BF0" w:rsidRPr="0096634D" w:rsidRDefault="000B7BF0" w:rsidP="000B7BF0">
      <w:pPr>
        <w:spacing w:after="0" w:line="480" w:lineRule="auto"/>
        <w:rPr>
          <w:rFonts w:ascii="Times New Roman" w:hAnsi="Times New Roman" w:cs="Times New Roman"/>
          <w:bCs/>
          <w:sz w:val="20"/>
          <w:szCs w:val="20"/>
        </w:rPr>
      </w:pPr>
      <w:r w:rsidRPr="0096634D">
        <w:rPr>
          <w:rFonts w:ascii="Times New Roman" w:hAnsi="Times New Roman" w:cs="Times New Roman"/>
          <w:b/>
          <w:bCs/>
          <w:sz w:val="20"/>
          <w:szCs w:val="20"/>
        </w:rPr>
        <w:t>Parenting Differences</w:t>
      </w:r>
    </w:p>
    <w:p w14:paraId="0C5F9CC4" w14:textId="2DDD1B68" w:rsidR="000B7BF0" w:rsidRPr="0096634D" w:rsidRDefault="000B7BF0" w:rsidP="00C76C2A">
      <w:pPr>
        <w:spacing w:after="0" w:line="480" w:lineRule="auto"/>
        <w:ind w:firstLine="720"/>
        <w:rPr>
          <w:rFonts w:ascii="Times New Roman" w:hAnsi="Times New Roman" w:cs="Times New Roman"/>
          <w:bCs/>
          <w:sz w:val="20"/>
          <w:szCs w:val="20"/>
        </w:rPr>
      </w:pPr>
      <w:r w:rsidRPr="0096634D">
        <w:rPr>
          <w:rFonts w:ascii="Times New Roman" w:hAnsi="Times New Roman" w:cs="Times New Roman"/>
          <w:bCs/>
          <w:sz w:val="20"/>
          <w:szCs w:val="20"/>
        </w:rPr>
        <w:t xml:space="preserve">Ordinary Least Squares (OLS) regression models </w:t>
      </w:r>
      <w:r w:rsidR="00C76C2A">
        <w:rPr>
          <w:rFonts w:ascii="Times New Roman" w:hAnsi="Times New Roman" w:cs="Times New Roman"/>
          <w:bCs/>
          <w:sz w:val="20"/>
          <w:szCs w:val="20"/>
        </w:rPr>
        <w:t>assessing associations between</w:t>
      </w:r>
      <w:r w:rsidRPr="0096634D">
        <w:rPr>
          <w:rFonts w:ascii="Times New Roman" w:hAnsi="Times New Roman" w:cs="Times New Roman"/>
          <w:bCs/>
          <w:sz w:val="20"/>
          <w:szCs w:val="20"/>
        </w:rPr>
        <w:t xml:space="preserve"> parenting </w:t>
      </w:r>
      <w:r w:rsidR="00D745FF">
        <w:rPr>
          <w:rFonts w:ascii="Times New Roman" w:hAnsi="Times New Roman" w:cs="Times New Roman"/>
          <w:bCs/>
          <w:sz w:val="20"/>
          <w:szCs w:val="20"/>
        </w:rPr>
        <w:t>practices</w:t>
      </w:r>
      <w:r w:rsidRPr="0096634D">
        <w:rPr>
          <w:rFonts w:ascii="Times New Roman" w:hAnsi="Times New Roman" w:cs="Times New Roman"/>
          <w:bCs/>
          <w:sz w:val="20"/>
          <w:szCs w:val="20"/>
        </w:rPr>
        <w:t xml:space="preserve"> </w:t>
      </w:r>
      <w:r w:rsidR="00C76C2A">
        <w:rPr>
          <w:rFonts w:ascii="Times New Roman" w:hAnsi="Times New Roman" w:cs="Times New Roman"/>
          <w:bCs/>
          <w:sz w:val="20"/>
          <w:szCs w:val="20"/>
        </w:rPr>
        <w:t>and</w:t>
      </w:r>
      <w:r w:rsidR="00A0678D" w:rsidRPr="0096634D">
        <w:rPr>
          <w:rFonts w:ascii="Times New Roman" w:hAnsi="Times New Roman" w:cs="Times New Roman"/>
          <w:bCs/>
          <w:sz w:val="20"/>
          <w:szCs w:val="20"/>
        </w:rPr>
        <w:t xml:space="preserve"> </w:t>
      </w:r>
      <w:r w:rsidRPr="0096634D">
        <w:rPr>
          <w:rFonts w:ascii="Times New Roman" w:hAnsi="Times New Roman" w:cs="Times New Roman"/>
          <w:bCs/>
          <w:sz w:val="20"/>
          <w:szCs w:val="20"/>
        </w:rPr>
        <w:t>household gun ownership</w:t>
      </w:r>
      <w:r w:rsidR="00C76C2A">
        <w:rPr>
          <w:rFonts w:ascii="Times New Roman" w:hAnsi="Times New Roman" w:cs="Times New Roman"/>
          <w:bCs/>
          <w:sz w:val="20"/>
          <w:szCs w:val="20"/>
        </w:rPr>
        <w:t xml:space="preserve"> were tested, but there was </w:t>
      </w:r>
      <w:r w:rsidR="00C76C2A" w:rsidRPr="0096634D">
        <w:rPr>
          <w:rFonts w:ascii="Times New Roman" w:hAnsi="Times New Roman" w:cs="Times New Roman"/>
          <w:bCs/>
          <w:sz w:val="20"/>
          <w:szCs w:val="20"/>
        </w:rPr>
        <w:t>no association between household gun ownership and any of the APQ subscales.</w:t>
      </w:r>
      <w:r w:rsidR="00C76C2A">
        <w:rPr>
          <w:rFonts w:ascii="Times New Roman" w:hAnsi="Times New Roman" w:cs="Times New Roman"/>
          <w:bCs/>
          <w:sz w:val="20"/>
          <w:szCs w:val="20"/>
        </w:rPr>
        <w:t xml:space="preserve">  Table 2</w:t>
      </w:r>
      <w:r w:rsidR="00A0678D" w:rsidRPr="0096634D">
        <w:rPr>
          <w:rFonts w:ascii="Times New Roman" w:hAnsi="Times New Roman" w:cs="Times New Roman"/>
          <w:bCs/>
          <w:sz w:val="20"/>
          <w:szCs w:val="20"/>
        </w:rPr>
        <w:t xml:space="preserve"> shows comparable </w:t>
      </w:r>
      <w:r w:rsidR="00C76C2A">
        <w:rPr>
          <w:rFonts w:ascii="Times New Roman" w:hAnsi="Times New Roman" w:cs="Times New Roman"/>
          <w:bCs/>
          <w:sz w:val="20"/>
          <w:szCs w:val="20"/>
        </w:rPr>
        <w:t>models</w:t>
      </w:r>
      <w:r w:rsidR="00A0678D" w:rsidRPr="0096634D">
        <w:rPr>
          <w:rFonts w:ascii="Times New Roman" w:hAnsi="Times New Roman" w:cs="Times New Roman"/>
          <w:bCs/>
          <w:sz w:val="20"/>
          <w:szCs w:val="20"/>
        </w:rPr>
        <w:t xml:space="preserve"> but with a control for personal gun ownership instead.  Results indicated that personal gun ownership was associated with </w:t>
      </w:r>
      <w:r w:rsidR="00723DF0">
        <w:rPr>
          <w:rFonts w:ascii="Times New Roman" w:hAnsi="Times New Roman" w:cs="Times New Roman"/>
          <w:bCs/>
          <w:sz w:val="20"/>
          <w:szCs w:val="20"/>
        </w:rPr>
        <w:t>more</w:t>
      </w:r>
      <w:r w:rsidR="00A0678D" w:rsidRPr="0096634D">
        <w:rPr>
          <w:rFonts w:ascii="Times New Roman" w:hAnsi="Times New Roman" w:cs="Times New Roman"/>
          <w:bCs/>
          <w:sz w:val="20"/>
          <w:szCs w:val="20"/>
        </w:rPr>
        <w:t xml:space="preserve"> inconsistency in discipline and </w:t>
      </w:r>
      <w:r w:rsidR="00723DF0">
        <w:rPr>
          <w:rFonts w:ascii="Times New Roman" w:hAnsi="Times New Roman" w:cs="Times New Roman"/>
          <w:bCs/>
          <w:sz w:val="20"/>
          <w:szCs w:val="20"/>
        </w:rPr>
        <w:t>poorer</w:t>
      </w:r>
      <w:r w:rsidR="00A0678D" w:rsidRPr="0096634D">
        <w:rPr>
          <w:rFonts w:ascii="Times New Roman" w:hAnsi="Times New Roman" w:cs="Times New Roman"/>
          <w:bCs/>
          <w:sz w:val="20"/>
          <w:szCs w:val="20"/>
        </w:rPr>
        <w:t xml:space="preserve"> monitoring and supervision</w:t>
      </w:r>
      <w:r w:rsidR="00C76C2A">
        <w:rPr>
          <w:rFonts w:ascii="Times New Roman" w:hAnsi="Times New Roman" w:cs="Times New Roman"/>
          <w:bCs/>
          <w:sz w:val="20"/>
          <w:szCs w:val="20"/>
        </w:rPr>
        <w:t xml:space="preserve">.  </w:t>
      </w:r>
      <w:r w:rsidR="00A0678D" w:rsidRPr="0096634D">
        <w:rPr>
          <w:rFonts w:ascii="Times New Roman" w:hAnsi="Times New Roman" w:cs="Times New Roman"/>
          <w:bCs/>
          <w:sz w:val="20"/>
          <w:szCs w:val="20"/>
        </w:rPr>
        <w:t>D</w:t>
      </w:r>
      <w:r w:rsidRPr="0096634D">
        <w:rPr>
          <w:rFonts w:ascii="Times New Roman" w:hAnsi="Times New Roman" w:cs="Times New Roman"/>
          <w:bCs/>
          <w:sz w:val="20"/>
          <w:szCs w:val="20"/>
        </w:rPr>
        <w:t>ifferences</w:t>
      </w:r>
      <w:r w:rsidR="00A0678D" w:rsidRPr="0096634D">
        <w:rPr>
          <w:rFonts w:ascii="Times New Roman" w:hAnsi="Times New Roman" w:cs="Times New Roman"/>
          <w:bCs/>
          <w:sz w:val="20"/>
          <w:szCs w:val="20"/>
        </w:rPr>
        <w:t xml:space="preserve"> in parenting </w:t>
      </w:r>
      <w:r w:rsidR="00D745FF">
        <w:rPr>
          <w:rFonts w:ascii="Times New Roman" w:hAnsi="Times New Roman" w:cs="Times New Roman"/>
          <w:bCs/>
          <w:sz w:val="20"/>
          <w:szCs w:val="20"/>
        </w:rPr>
        <w:t>practices</w:t>
      </w:r>
      <w:r w:rsidRPr="0096634D">
        <w:rPr>
          <w:rFonts w:ascii="Times New Roman" w:hAnsi="Times New Roman" w:cs="Times New Roman"/>
          <w:bCs/>
          <w:sz w:val="20"/>
          <w:szCs w:val="20"/>
        </w:rPr>
        <w:t xml:space="preserve"> were link</w:t>
      </w:r>
      <w:r w:rsidR="00A0678D" w:rsidRPr="0096634D">
        <w:rPr>
          <w:rFonts w:ascii="Times New Roman" w:hAnsi="Times New Roman" w:cs="Times New Roman"/>
          <w:bCs/>
          <w:sz w:val="20"/>
          <w:szCs w:val="20"/>
        </w:rPr>
        <w:t xml:space="preserve">ed to respondent demographics.  </w:t>
      </w:r>
      <w:r w:rsidRPr="0096634D">
        <w:rPr>
          <w:rFonts w:ascii="Times New Roman" w:hAnsi="Times New Roman" w:cs="Times New Roman"/>
          <w:bCs/>
          <w:sz w:val="20"/>
          <w:szCs w:val="20"/>
        </w:rPr>
        <w:t xml:space="preserve">Older respondents reported significantly </w:t>
      </w:r>
      <w:r w:rsidR="00723DF0">
        <w:rPr>
          <w:rFonts w:ascii="Times New Roman" w:hAnsi="Times New Roman" w:cs="Times New Roman"/>
          <w:bCs/>
          <w:sz w:val="20"/>
          <w:szCs w:val="20"/>
        </w:rPr>
        <w:t>less</w:t>
      </w:r>
      <w:r w:rsidRPr="0096634D">
        <w:rPr>
          <w:rFonts w:ascii="Times New Roman" w:hAnsi="Times New Roman" w:cs="Times New Roman"/>
          <w:bCs/>
          <w:sz w:val="20"/>
          <w:szCs w:val="20"/>
        </w:rPr>
        <w:t xml:space="preserve"> frequent use of positive discipline and </w:t>
      </w:r>
      <w:r w:rsidR="00723DF0">
        <w:rPr>
          <w:rFonts w:ascii="Times New Roman" w:hAnsi="Times New Roman" w:cs="Times New Roman"/>
          <w:bCs/>
          <w:sz w:val="20"/>
          <w:szCs w:val="20"/>
        </w:rPr>
        <w:t>less</w:t>
      </w:r>
      <w:r w:rsidRPr="0096634D">
        <w:rPr>
          <w:rFonts w:ascii="Times New Roman" w:hAnsi="Times New Roman" w:cs="Times New Roman"/>
          <w:bCs/>
          <w:sz w:val="20"/>
          <w:szCs w:val="20"/>
        </w:rPr>
        <w:t xml:space="preserve"> positive involvement with their child than younger respondents, but also reported </w:t>
      </w:r>
      <w:r w:rsidR="00723DF0">
        <w:rPr>
          <w:rFonts w:ascii="Times New Roman" w:hAnsi="Times New Roman" w:cs="Times New Roman"/>
          <w:bCs/>
          <w:sz w:val="20"/>
          <w:szCs w:val="20"/>
        </w:rPr>
        <w:t>less</w:t>
      </w:r>
      <w:r w:rsidRPr="0096634D">
        <w:rPr>
          <w:rFonts w:ascii="Times New Roman" w:hAnsi="Times New Roman" w:cs="Times New Roman"/>
          <w:bCs/>
          <w:sz w:val="20"/>
          <w:szCs w:val="20"/>
        </w:rPr>
        <w:t xml:space="preserve"> inconsistent discipline and </w:t>
      </w:r>
      <w:r w:rsidR="00723DF0">
        <w:rPr>
          <w:rFonts w:ascii="Times New Roman" w:hAnsi="Times New Roman" w:cs="Times New Roman"/>
          <w:bCs/>
          <w:sz w:val="20"/>
          <w:szCs w:val="20"/>
        </w:rPr>
        <w:t>fewer</w:t>
      </w:r>
      <w:r w:rsidRPr="0096634D">
        <w:rPr>
          <w:rFonts w:ascii="Times New Roman" w:hAnsi="Times New Roman" w:cs="Times New Roman"/>
          <w:bCs/>
          <w:sz w:val="20"/>
          <w:szCs w:val="20"/>
        </w:rPr>
        <w:t xml:space="preserve"> problems with supervision and monitoring.  Compared to females, male respondents indicated </w:t>
      </w:r>
      <w:r w:rsidR="00723DF0">
        <w:rPr>
          <w:rFonts w:ascii="Times New Roman" w:hAnsi="Times New Roman" w:cs="Times New Roman"/>
          <w:bCs/>
          <w:sz w:val="20"/>
          <w:szCs w:val="20"/>
        </w:rPr>
        <w:t>better</w:t>
      </w:r>
      <w:r w:rsidRPr="0096634D">
        <w:rPr>
          <w:rFonts w:ascii="Times New Roman" w:hAnsi="Times New Roman" w:cs="Times New Roman"/>
          <w:bCs/>
          <w:sz w:val="20"/>
          <w:szCs w:val="20"/>
        </w:rPr>
        <w:t xml:space="preserve"> supervision and monitoring practices and had marginally </w:t>
      </w:r>
      <w:r w:rsidR="00723DF0">
        <w:rPr>
          <w:rFonts w:ascii="Times New Roman" w:hAnsi="Times New Roman" w:cs="Times New Roman"/>
          <w:bCs/>
          <w:sz w:val="20"/>
          <w:szCs w:val="20"/>
        </w:rPr>
        <w:t>lower</w:t>
      </w:r>
      <w:r w:rsidRPr="0096634D">
        <w:rPr>
          <w:rFonts w:ascii="Times New Roman" w:hAnsi="Times New Roman" w:cs="Times New Roman"/>
          <w:bCs/>
          <w:sz w:val="20"/>
          <w:szCs w:val="20"/>
        </w:rPr>
        <w:t xml:space="preserve"> scores</w:t>
      </w:r>
      <w:r w:rsidR="00A0678D" w:rsidRPr="0096634D">
        <w:rPr>
          <w:rFonts w:ascii="Times New Roman" w:hAnsi="Times New Roman" w:cs="Times New Roman"/>
          <w:bCs/>
          <w:sz w:val="20"/>
          <w:szCs w:val="20"/>
        </w:rPr>
        <w:t xml:space="preserve"> for inconsistent discipline.  Each additional child in the home was associated with significantly </w:t>
      </w:r>
      <w:r w:rsidR="00723DF0">
        <w:rPr>
          <w:rFonts w:ascii="Times New Roman" w:hAnsi="Times New Roman" w:cs="Times New Roman"/>
          <w:bCs/>
          <w:sz w:val="20"/>
          <w:szCs w:val="20"/>
        </w:rPr>
        <w:t>better</w:t>
      </w:r>
      <w:r w:rsidR="00A0678D" w:rsidRPr="0096634D">
        <w:rPr>
          <w:rFonts w:ascii="Times New Roman" w:hAnsi="Times New Roman" w:cs="Times New Roman"/>
          <w:bCs/>
          <w:sz w:val="20"/>
          <w:szCs w:val="20"/>
        </w:rPr>
        <w:t xml:space="preserve"> monitoring and supervision, but also with </w:t>
      </w:r>
      <w:r w:rsidR="00723DF0">
        <w:rPr>
          <w:rFonts w:ascii="Times New Roman" w:hAnsi="Times New Roman" w:cs="Times New Roman"/>
          <w:bCs/>
          <w:sz w:val="20"/>
          <w:szCs w:val="20"/>
        </w:rPr>
        <w:t>less</w:t>
      </w:r>
      <w:r w:rsidR="00A0678D" w:rsidRPr="0096634D">
        <w:rPr>
          <w:rFonts w:ascii="Times New Roman" w:hAnsi="Times New Roman" w:cs="Times New Roman"/>
          <w:bCs/>
          <w:sz w:val="20"/>
          <w:szCs w:val="20"/>
        </w:rPr>
        <w:t xml:space="preserve"> use of positive discipline.  </w:t>
      </w:r>
      <w:r w:rsidR="00723DF0">
        <w:rPr>
          <w:rFonts w:ascii="Times New Roman" w:hAnsi="Times New Roman" w:cs="Times New Roman"/>
          <w:bCs/>
          <w:sz w:val="20"/>
          <w:szCs w:val="20"/>
        </w:rPr>
        <w:t>More</w:t>
      </w:r>
      <w:r w:rsidR="00B26E25" w:rsidRPr="0096634D">
        <w:rPr>
          <w:rFonts w:ascii="Times New Roman" w:hAnsi="Times New Roman" w:cs="Times New Roman"/>
          <w:bCs/>
          <w:sz w:val="20"/>
          <w:szCs w:val="20"/>
        </w:rPr>
        <w:t xml:space="preserve"> parental</w:t>
      </w:r>
      <w:r w:rsidR="00A0678D" w:rsidRPr="0096634D">
        <w:rPr>
          <w:rFonts w:ascii="Times New Roman" w:hAnsi="Times New Roman" w:cs="Times New Roman"/>
          <w:bCs/>
          <w:sz w:val="20"/>
          <w:szCs w:val="20"/>
        </w:rPr>
        <w:t xml:space="preserve"> involvement and </w:t>
      </w:r>
      <w:r w:rsidR="00723DF0">
        <w:rPr>
          <w:rFonts w:ascii="Times New Roman" w:hAnsi="Times New Roman" w:cs="Times New Roman"/>
          <w:bCs/>
          <w:sz w:val="20"/>
          <w:szCs w:val="20"/>
        </w:rPr>
        <w:t>more</w:t>
      </w:r>
      <w:r w:rsidR="00A0678D" w:rsidRPr="0096634D">
        <w:rPr>
          <w:rFonts w:ascii="Times New Roman" w:hAnsi="Times New Roman" w:cs="Times New Roman"/>
          <w:bCs/>
          <w:sz w:val="20"/>
          <w:szCs w:val="20"/>
        </w:rPr>
        <w:t xml:space="preserve"> use of positive discipline were associated with higher levels of education.  </w:t>
      </w:r>
      <w:r w:rsidR="00723DF0">
        <w:rPr>
          <w:rFonts w:ascii="Times New Roman" w:hAnsi="Times New Roman" w:cs="Times New Roman"/>
          <w:bCs/>
          <w:sz w:val="20"/>
          <w:szCs w:val="20"/>
        </w:rPr>
        <w:t>H</w:t>
      </w:r>
      <w:r w:rsidR="00A0678D" w:rsidRPr="0096634D">
        <w:rPr>
          <w:rFonts w:ascii="Times New Roman" w:hAnsi="Times New Roman" w:cs="Times New Roman"/>
          <w:bCs/>
          <w:sz w:val="20"/>
          <w:szCs w:val="20"/>
        </w:rPr>
        <w:t xml:space="preserve">igher levels of education were also negatively associated with inconsistent discipline and poor monitoring.  Being White and a rural resident were both significantly associated with </w:t>
      </w:r>
      <w:r w:rsidR="00723DF0">
        <w:rPr>
          <w:rFonts w:ascii="Times New Roman" w:hAnsi="Times New Roman" w:cs="Times New Roman"/>
          <w:bCs/>
          <w:sz w:val="20"/>
          <w:szCs w:val="20"/>
        </w:rPr>
        <w:t>better</w:t>
      </w:r>
      <w:r w:rsidR="00A0678D" w:rsidRPr="0096634D">
        <w:rPr>
          <w:rFonts w:ascii="Times New Roman" w:hAnsi="Times New Roman" w:cs="Times New Roman"/>
          <w:bCs/>
          <w:sz w:val="20"/>
          <w:szCs w:val="20"/>
        </w:rPr>
        <w:t xml:space="preserve"> monitoring and supervision.</w:t>
      </w:r>
    </w:p>
    <w:p w14:paraId="3B36FFC7" w14:textId="6EDA44C6" w:rsidR="00C53FF9" w:rsidRPr="0096634D" w:rsidRDefault="00C53FF9" w:rsidP="00C53FF9">
      <w:pPr>
        <w:spacing w:after="0" w:line="480" w:lineRule="auto"/>
        <w:rPr>
          <w:rFonts w:ascii="Times New Roman" w:hAnsi="Times New Roman" w:cs="Times New Roman"/>
          <w:bCs/>
          <w:sz w:val="20"/>
          <w:szCs w:val="20"/>
        </w:rPr>
      </w:pPr>
      <w:r w:rsidRPr="0096634D">
        <w:rPr>
          <w:rFonts w:ascii="Times New Roman" w:hAnsi="Times New Roman" w:cs="Times New Roman"/>
          <w:b/>
          <w:bCs/>
          <w:sz w:val="20"/>
          <w:szCs w:val="20"/>
        </w:rPr>
        <w:t>Gun Storage and Youth Access</w:t>
      </w:r>
    </w:p>
    <w:p w14:paraId="67B1E70F" w14:textId="16A7BAA9" w:rsidR="00216B78" w:rsidRPr="00457F77" w:rsidRDefault="00C53FF9" w:rsidP="00C53FF9">
      <w:pPr>
        <w:spacing w:after="0" w:line="480" w:lineRule="auto"/>
        <w:rPr>
          <w:rFonts w:ascii="Times New Roman" w:hAnsi="Times New Roman" w:cs="Times New Roman"/>
          <w:bCs/>
          <w:sz w:val="20"/>
          <w:szCs w:val="20"/>
          <w:highlight w:val="yellow"/>
        </w:rPr>
      </w:pPr>
      <w:r w:rsidRPr="0096634D">
        <w:rPr>
          <w:rFonts w:ascii="Times New Roman" w:hAnsi="Times New Roman" w:cs="Times New Roman"/>
          <w:bCs/>
          <w:sz w:val="20"/>
          <w:szCs w:val="20"/>
        </w:rPr>
        <w:tab/>
      </w:r>
      <w:r w:rsidR="00C76C2A">
        <w:rPr>
          <w:rFonts w:ascii="Times New Roman" w:hAnsi="Times New Roman" w:cs="Times New Roman"/>
          <w:bCs/>
          <w:sz w:val="20"/>
          <w:szCs w:val="20"/>
        </w:rPr>
        <w:t>A</w:t>
      </w:r>
      <w:r w:rsidRPr="0096634D">
        <w:rPr>
          <w:rFonts w:ascii="Times New Roman" w:hAnsi="Times New Roman" w:cs="Times New Roman"/>
          <w:bCs/>
          <w:sz w:val="20"/>
          <w:szCs w:val="20"/>
        </w:rPr>
        <w:t>ll remaining regression analyses utilized the control for personal gun ownership</w:t>
      </w:r>
      <w:r w:rsidR="00C76C2A">
        <w:rPr>
          <w:rFonts w:ascii="Times New Roman" w:hAnsi="Times New Roman" w:cs="Times New Roman"/>
          <w:bCs/>
          <w:sz w:val="20"/>
          <w:szCs w:val="20"/>
        </w:rPr>
        <w:t xml:space="preserve"> given associations noted in Table 2</w:t>
      </w:r>
      <w:r w:rsidRPr="0096634D">
        <w:rPr>
          <w:rFonts w:ascii="Times New Roman" w:hAnsi="Times New Roman" w:cs="Times New Roman"/>
          <w:bCs/>
          <w:sz w:val="20"/>
          <w:szCs w:val="20"/>
        </w:rPr>
        <w:t xml:space="preserve">. </w:t>
      </w:r>
      <w:r w:rsidR="00826924" w:rsidRPr="0096634D">
        <w:rPr>
          <w:rFonts w:ascii="Times New Roman" w:hAnsi="Times New Roman" w:cs="Times New Roman"/>
          <w:bCs/>
          <w:sz w:val="20"/>
          <w:szCs w:val="20"/>
        </w:rPr>
        <w:t xml:space="preserve"> Multinomial logistic regression models </w:t>
      </w:r>
      <w:r w:rsidR="00C76C2A">
        <w:rPr>
          <w:rFonts w:ascii="Times New Roman" w:hAnsi="Times New Roman" w:cs="Times New Roman"/>
          <w:bCs/>
          <w:sz w:val="20"/>
          <w:szCs w:val="20"/>
        </w:rPr>
        <w:t>testing associations between</w:t>
      </w:r>
      <w:r w:rsidR="00826924" w:rsidRPr="0096634D">
        <w:rPr>
          <w:rFonts w:ascii="Times New Roman" w:hAnsi="Times New Roman" w:cs="Times New Roman"/>
          <w:bCs/>
          <w:sz w:val="20"/>
          <w:szCs w:val="20"/>
        </w:rPr>
        <w:t xml:space="preserve"> gun storage and youth access among</w:t>
      </w:r>
      <w:r w:rsidR="00C76C2A">
        <w:rPr>
          <w:rFonts w:ascii="Times New Roman" w:hAnsi="Times New Roman" w:cs="Times New Roman"/>
          <w:bCs/>
          <w:sz w:val="20"/>
          <w:szCs w:val="20"/>
        </w:rPr>
        <w:t xml:space="preserve"> gun owners are shown in Table 3</w:t>
      </w:r>
      <w:r w:rsidR="00826924" w:rsidRPr="0096634D">
        <w:rPr>
          <w:rFonts w:ascii="Times New Roman" w:hAnsi="Times New Roman" w:cs="Times New Roman"/>
          <w:bCs/>
          <w:sz w:val="20"/>
          <w:szCs w:val="20"/>
        </w:rPr>
        <w:t xml:space="preserve">.  </w:t>
      </w:r>
      <w:r w:rsidR="00B26E25" w:rsidRPr="0096634D">
        <w:rPr>
          <w:rFonts w:ascii="Times New Roman" w:hAnsi="Times New Roman" w:cs="Times New Roman"/>
          <w:bCs/>
          <w:sz w:val="20"/>
          <w:szCs w:val="20"/>
        </w:rPr>
        <w:t>Baseline categories for each mode</w:t>
      </w:r>
      <w:r w:rsidR="00C76C2A">
        <w:rPr>
          <w:rFonts w:ascii="Times New Roman" w:hAnsi="Times New Roman" w:cs="Times New Roman"/>
          <w:bCs/>
          <w:sz w:val="20"/>
          <w:szCs w:val="20"/>
        </w:rPr>
        <w:t>l</w:t>
      </w:r>
      <w:r w:rsidR="00B26E25" w:rsidRPr="0096634D">
        <w:rPr>
          <w:rFonts w:ascii="Times New Roman" w:hAnsi="Times New Roman" w:cs="Times New Roman"/>
          <w:bCs/>
          <w:sz w:val="20"/>
          <w:szCs w:val="20"/>
        </w:rPr>
        <w:t xml:space="preserve"> are no guns unlocked, no guns loaded, and no </w:t>
      </w:r>
      <w:r w:rsidR="00216B78" w:rsidRPr="0096634D">
        <w:rPr>
          <w:rFonts w:ascii="Times New Roman" w:hAnsi="Times New Roman" w:cs="Times New Roman"/>
          <w:bCs/>
          <w:sz w:val="20"/>
          <w:szCs w:val="20"/>
        </w:rPr>
        <w:t xml:space="preserve">youth </w:t>
      </w:r>
      <w:r w:rsidR="00B26E25" w:rsidRPr="0096634D">
        <w:rPr>
          <w:rFonts w:ascii="Times New Roman" w:hAnsi="Times New Roman" w:cs="Times New Roman"/>
          <w:bCs/>
          <w:sz w:val="20"/>
          <w:szCs w:val="20"/>
        </w:rPr>
        <w:t xml:space="preserve">gun access, respectively.  </w:t>
      </w:r>
      <w:r w:rsidR="00A66B5A">
        <w:rPr>
          <w:rFonts w:ascii="Times New Roman" w:hAnsi="Times New Roman" w:cs="Times New Roman"/>
          <w:bCs/>
          <w:sz w:val="20"/>
          <w:szCs w:val="20"/>
        </w:rPr>
        <w:t>Relative risk ratios</w:t>
      </w:r>
      <w:r w:rsidR="000733D8">
        <w:rPr>
          <w:rFonts w:ascii="Times New Roman" w:hAnsi="Times New Roman" w:cs="Times New Roman"/>
          <w:bCs/>
          <w:sz w:val="20"/>
          <w:szCs w:val="20"/>
        </w:rPr>
        <w:t xml:space="preserve"> (RRR)</w:t>
      </w:r>
      <w:r w:rsidR="00A66B5A">
        <w:rPr>
          <w:rFonts w:ascii="Times New Roman" w:hAnsi="Times New Roman" w:cs="Times New Roman"/>
          <w:bCs/>
          <w:sz w:val="20"/>
          <w:szCs w:val="20"/>
        </w:rPr>
        <w:t xml:space="preserve"> for each predictor are displayed.  A relative risk ratio </w:t>
      </w:r>
      <w:r w:rsidR="00A66B5A" w:rsidRPr="00A66B5A">
        <w:rPr>
          <w:rFonts w:ascii="Times New Roman" w:hAnsi="Times New Roman" w:cs="Times New Roman"/>
          <w:bCs/>
          <w:sz w:val="20"/>
          <w:szCs w:val="20"/>
        </w:rPr>
        <w:t xml:space="preserve">is the ratio of the probability of an outcome in </w:t>
      </w:r>
      <w:r w:rsidR="00A66B5A">
        <w:rPr>
          <w:rFonts w:ascii="Times New Roman" w:hAnsi="Times New Roman" w:cs="Times New Roman"/>
          <w:bCs/>
          <w:sz w:val="20"/>
          <w:szCs w:val="20"/>
        </w:rPr>
        <w:t>a group with a certain characteristic (i.e. the predictor)</w:t>
      </w:r>
      <w:r w:rsidR="00A66B5A" w:rsidRPr="00A66B5A">
        <w:rPr>
          <w:rFonts w:ascii="Times New Roman" w:hAnsi="Times New Roman" w:cs="Times New Roman"/>
          <w:bCs/>
          <w:sz w:val="20"/>
          <w:szCs w:val="20"/>
        </w:rPr>
        <w:t xml:space="preserve"> to the probability of an outcome in </w:t>
      </w:r>
      <w:r w:rsidR="00A66B5A">
        <w:rPr>
          <w:rFonts w:ascii="Times New Roman" w:hAnsi="Times New Roman" w:cs="Times New Roman"/>
          <w:bCs/>
          <w:sz w:val="20"/>
          <w:szCs w:val="20"/>
        </w:rPr>
        <w:t>a group without that trait (or with a lower value on that trait</w:t>
      </w:r>
      <w:r w:rsidR="00A66B5A" w:rsidRPr="00A66B5A">
        <w:rPr>
          <w:rFonts w:ascii="Times New Roman" w:hAnsi="Times New Roman" w:cs="Times New Roman"/>
          <w:bCs/>
          <w:sz w:val="20"/>
          <w:szCs w:val="20"/>
        </w:rPr>
        <w:t xml:space="preserve">).  </w:t>
      </w:r>
      <w:r w:rsidR="00187484" w:rsidRPr="00A66B5A">
        <w:rPr>
          <w:rFonts w:ascii="Times New Roman" w:hAnsi="Times New Roman" w:cs="Times New Roman"/>
          <w:bCs/>
          <w:sz w:val="20"/>
          <w:szCs w:val="20"/>
        </w:rPr>
        <w:t xml:space="preserve">Personal gun ownership did not distinguish parents who kept guns locked </w:t>
      </w:r>
      <w:r w:rsidR="00A66B5A" w:rsidRPr="00A66B5A">
        <w:rPr>
          <w:rFonts w:ascii="Times New Roman" w:hAnsi="Times New Roman" w:cs="Times New Roman"/>
          <w:bCs/>
          <w:sz w:val="20"/>
          <w:szCs w:val="20"/>
        </w:rPr>
        <w:t>or</w:t>
      </w:r>
      <w:r w:rsidR="00187484" w:rsidRPr="00A66B5A">
        <w:rPr>
          <w:rFonts w:ascii="Times New Roman" w:hAnsi="Times New Roman" w:cs="Times New Roman"/>
          <w:bCs/>
          <w:sz w:val="20"/>
          <w:szCs w:val="20"/>
        </w:rPr>
        <w:t xml:space="preserve"> unloaded from parents who did not.  Nor did personal gun ownership differentiate between parents who permitted youth access to guns from those who did not</w:t>
      </w:r>
      <w:r w:rsidR="00A66B5A">
        <w:rPr>
          <w:rFonts w:ascii="Times New Roman" w:hAnsi="Times New Roman" w:cs="Times New Roman"/>
          <w:bCs/>
          <w:sz w:val="20"/>
          <w:szCs w:val="20"/>
        </w:rPr>
        <w:t>.</w:t>
      </w:r>
      <w:r w:rsidR="00187484" w:rsidRPr="00457F77">
        <w:rPr>
          <w:rFonts w:ascii="Times New Roman" w:hAnsi="Times New Roman" w:cs="Times New Roman"/>
          <w:bCs/>
          <w:sz w:val="20"/>
          <w:szCs w:val="20"/>
          <w:highlight w:val="yellow"/>
        </w:rPr>
        <w:t xml:space="preserve"> </w:t>
      </w:r>
    </w:p>
    <w:p w14:paraId="468D5FD5" w14:textId="25D41F70" w:rsidR="00C53FF9" w:rsidRPr="000733D8" w:rsidRDefault="00187484" w:rsidP="00216B78">
      <w:pPr>
        <w:spacing w:after="0" w:line="480" w:lineRule="auto"/>
        <w:ind w:firstLine="720"/>
        <w:rPr>
          <w:rFonts w:ascii="Times New Roman" w:hAnsi="Times New Roman" w:cs="Times New Roman"/>
          <w:bCs/>
          <w:sz w:val="20"/>
          <w:szCs w:val="20"/>
        </w:rPr>
      </w:pPr>
      <w:r w:rsidRPr="000733D8">
        <w:rPr>
          <w:rFonts w:ascii="Times New Roman" w:hAnsi="Times New Roman" w:cs="Times New Roman"/>
          <w:bCs/>
          <w:sz w:val="20"/>
          <w:szCs w:val="20"/>
        </w:rPr>
        <w:lastRenderedPageBreak/>
        <w:t>Parents who reported poor</w:t>
      </w:r>
      <w:r w:rsidR="00216B78" w:rsidRPr="000733D8">
        <w:rPr>
          <w:rFonts w:ascii="Times New Roman" w:hAnsi="Times New Roman" w:cs="Times New Roman"/>
          <w:bCs/>
          <w:sz w:val="20"/>
          <w:szCs w:val="20"/>
        </w:rPr>
        <w:t>er</w:t>
      </w:r>
      <w:r w:rsidRPr="000733D8">
        <w:rPr>
          <w:rFonts w:ascii="Times New Roman" w:hAnsi="Times New Roman" w:cs="Times New Roman"/>
          <w:bCs/>
          <w:sz w:val="20"/>
          <w:szCs w:val="20"/>
        </w:rPr>
        <w:t xml:space="preserve"> supervision and monitoring were significantly </w:t>
      </w:r>
      <w:r w:rsidR="00A66B5A" w:rsidRPr="000733D8">
        <w:rPr>
          <w:rFonts w:ascii="Times New Roman" w:hAnsi="Times New Roman" w:cs="Times New Roman"/>
          <w:bCs/>
          <w:sz w:val="20"/>
          <w:szCs w:val="20"/>
        </w:rPr>
        <w:t>more</w:t>
      </w:r>
      <w:r w:rsidRPr="000733D8">
        <w:rPr>
          <w:rFonts w:ascii="Times New Roman" w:hAnsi="Times New Roman" w:cs="Times New Roman"/>
          <w:bCs/>
          <w:sz w:val="20"/>
          <w:szCs w:val="20"/>
        </w:rPr>
        <w:t xml:space="preserve"> likely to indicate that their child could access guns under any circumstances</w:t>
      </w:r>
      <w:r w:rsidR="00A66B5A" w:rsidRPr="000733D8">
        <w:rPr>
          <w:rFonts w:ascii="Times New Roman" w:hAnsi="Times New Roman" w:cs="Times New Roman"/>
          <w:bCs/>
          <w:sz w:val="20"/>
          <w:szCs w:val="20"/>
        </w:rPr>
        <w:t>, whether supervised or otherwise</w:t>
      </w:r>
      <w:r w:rsidRPr="000733D8">
        <w:rPr>
          <w:rFonts w:ascii="Times New Roman" w:hAnsi="Times New Roman" w:cs="Times New Roman"/>
          <w:bCs/>
          <w:sz w:val="20"/>
          <w:szCs w:val="20"/>
        </w:rPr>
        <w:t xml:space="preserve">.  </w:t>
      </w:r>
      <w:r w:rsidR="00A66B5A" w:rsidRPr="000733D8">
        <w:rPr>
          <w:rFonts w:ascii="Times New Roman" w:hAnsi="Times New Roman" w:cs="Times New Roman"/>
          <w:bCs/>
          <w:sz w:val="20"/>
          <w:szCs w:val="20"/>
        </w:rPr>
        <w:t>Relative risk ratios were 1.4 for unsupervised access and 1.2 for supervised access.  Parents who reported greater use of positive discipline and communication were more likely to say some (RRR = 1.7) or all (RRR = 1.5) of the guns in their home were stored locked.  These parents were also marginally less likely to allow their child access to firearms under adult supervision as opposed to never allowing youth access.  This parenting practice did not distinguish those who reported</w:t>
      </w:r>
      <w:r w:rsidRPr="000733D8">
        <w:rPr>
          <w:rFonts w:ascii="Times New Roman" w:hAnsi="Times New Roman" w:cs="Times New Roman"/>
          <w:bCs/>
          <w:sz w:val="20"/>
          <w:szCs w:val="20"/>
        </w:rPr>
        <w:t xml:space="preserve"> guns in their home were stored unloaded</w:t>
      </w:r>
      <w:r w:rsidR="00A66B5A" w:rsidRPr="000733D8">
        <w:rPr>
          <w:rFonts w:ascii="Times New Roman" w:hAnsi="Times New Roman" w:cs="Times New Roman"/>
          <w:bCs/>
          <w:sz w:val="20"/>
          <w:szCs w:val="20"/>
        </w:rPr>
        <w:t xml:space="preserve"> versus loaded</w:t>
      </w:r>
      <w:r w:rsidRPr="000733D8">
        <w:rPr>
          <w:rFonts w:ascii="Times New Roman" w:hAnsi="Times New Roman" w:cs="Times New Roman"/>
          <w:bCs/>
          <w:sz w:val="20"/>
          <w:szCs w:val="20"/>
        </w:rPr>
        <w:t xml:space="preserve">.  Parents with higher scores on the inconsistent discipline subscale were marginally more likely to say that </w:t>
      </w:r>
      <w:r w:rsidR="00647C51" w:rsidRPr="000733D8">
        <w:rPr>
          <w:rFonts w:ascii="Times New Roman" w:hAnsi="Times New Roman" w:cs="Times New Roman"/>
          <w:bCs/>
          <w:sz w:val="20"/>
          <w:szCs w:val="20"/>
        </w:rPr>
        <w:t>some of their</w:t>
      </w:r>
      <w:r w:rsidR="00216B78" w:rsidRPr="000733D8">
        <w:rPr>
          <w:rFonts w:ascii="Times New Roman" w:hAnsi="Times New Roman" w:cs="Times New Roman"/>
          <w:bCs/>
          <w:sz w:val="20"/>
          <w:szCs w:val="20"/>
        </w:rPr>
        <w:t xml:space="preserve"> guns were stored </w:t>
      </w:r>
      <w:r w:rsidR="00647C51" w:rsidRPr="000733D8">
        <w:rPr>
          <w:rFonts w:ascii="Times New Roman" w:hAnsi="Times New Roman" w:cs="Times New Roman"/>
          <w:bCs/>
          <w:sz w:val="20"/>
          <w:szCs w:val="20"/>
        </w:rPr>
        <w:t>loaded (</w:t>
      </w:r>
      <w:r w:rsidR="00216B78" w:rsidRPr="000733D8">
        <w:rPr>
          <w:rFonts w:ascii="Times New Roman" w:hAnsi="Times New Roman" w:cs="Times New Roman"/>
          <w:bCs/>
          <w:sz w:val="20"/>
          <w:szCs w:val="20"/>
        </w:rPr>
        <w:t>rather than</w:t>
      </w:r>
      <w:r w:rsidR="00647C51" w:rsidRPr="000733D8">
        <w:rPr>
          <w:rFonts w:ascii="Times New Roman" w:hAnsi="Times New Roman" w:cs="Times New Roman"/>
          <w:bCs/>
          <w:sz w:val="20"/>
          <w:szCs w:val="20"/>
        </w:rPr>
        <w:t xml:space="preserve"> none of them)</w:t>
      </w:r>
      <w:r w:rsidR="00B26E25" w:rsidRPr="000733D8">
        <w:rPr>
          <w:rFonts w:ascii="Times New Roman" w:hAnsi="Times New Roman" w:cs="Times New Roman"/>
          <w:bCs/>
          <w:sz w:val="20"/>
          <w:szCs w:val="20"/>
        </w:rPr>
        <w:t>.</w:t>
      </w:r>
      <w:r w:rsidR="000733D8" w:rsidRPr="000733D8">
        <w:rPr>
          <w:rFonts w:ascii="Times New Roman" w:hAnsi="Times New Roman" w:cs="Times New Roman"/>
          <w:bCs/>
          <w:sz w:val="20"/>
          <w:szCs w:val="20"/>
        </w:rPr>
        <w:t xml:space="preserve">  Parental involvement was not a distinguishing factor for any gun storage practices.  </w:t>
      </w:r>
    </w:p>
    <w:p w14:paraId="6B40B78F" w14:textId="2C044E3E" w:rsidR="00B26E25" w:rsidRPr="000733D8" w:rsidRDefault="00B26E25" w:rsidP="00C53FF9">
      <w:pPr>
        <w:spacing w:after="0" w:line="480" w:lineRule="auto"/>
        <w:rPr>
          <w:rFonts w:ascii="Times New Roman" w:hAnsi="Times New Roman" w:cs="Times New Roman"/>
          <w:bCs/>
          <w:sz w:val="20"/>
          <w:szCs w:val="20"/>
        </w:rPr>
      </w:pPr>
      <w:r w:rsidRPr="000733D8">
        <w:rPr>
          <w:rFonts w:ascii="Times New Roman" w:hAnsi="Times New Roman" w:cs="Times New Roman"/>
          <w:bCs/>
          <w:sz w:val="20"/>
          <w:szCs w:val="20"/>
        </w:rPr>
        <w:tab/>
        <w:t xml:space="preserve">Remaining associations in Table 3 were linked to demographics. Older respondents were significantly </w:t>
      </w:r>
      <w:r w:rsidR="000733D8">
        <w:rPr>
          <w:rFonts w:ascii="Times New Roman" w:hAnsi="Times New Roman" w:cs="Times New Roman"/>
          <w:bCs/>
          <w:sz w:val="20"/>
          <w:szCs w:val="20"/>
        </w:rPr>
        <w:t>less</w:t>
      </w:r>
      <w:r w:rsidRPr="000733D8">
        <w:rPr>
          <w:rFonts w:ascii="Times New Roman" w:hAnsi="Times New Roman" w:cs="Times New Roman"/>
          <w:bCs/>
          <w:sz w:val="20"/>
          <w:szCs w:val="20"/>
        </w:rPr>
        <w:t xml:space="preserve"> likely to allow their child unsupervised gun access, </w:t>
      </w:r>
      <w:r w:rsidR="000733D8">
        <w:rPr>
          <w:rFonts w:ascii="Times New Roman" w:hAnsi="Times New Roman" w:cs="Times New Roman"/>
          <w:bCs/>
          <w:sz w:val="20"/>
          <w:szCs w:val="20"/>
        </w:rPr>
        <w:t>and</w:t>
      </w:r>
      <w:r w:rsidRPr="000733D8">
        <w:rPr>
          <w:rFonts w:ascii="Times New Roman" w:hAnsi="Times New Roman" w:cs="Times New Roman"/>
          <w:bCs/>
          <w:sz w:val="20"/>
          <w:szCs w:val="20"/>
        </w:rPr>
        <w:t xml:space="preserve"> also </w:t>
      </w:r>
      <w:r w:rsidR="000733D8" w:rsidRPr="000733D8">
        <w:rPr>
          <w:rFonts w:ascii="Times New Roman" w:hAnsi="Times New Roman" w:cs="Times New Roman"/>
          <w:bCs/>
          <w:sz w:val="20"/>
          <w:szCs w:val="20"/>
        </w:rPr>
        <w:t>less</w:t>
      </w:r>
      <w:r w:rsidRPr="000733D8">
        <w:rPr>
          <w:rFonts w:ascii="Times New Roman" w:hAnsi="Times New Roman" w:cs="Times New Roman"/>
          <w:bCs/>
          <w:sz w:val="20"/>
          <w:szCs w:val="20"/>
        </w:rPr>
        <w:t xml:space="preserve"> likely to say the some of the household guns were kept </w:t>
      </w:r>
      <w:r w:rsidR="000733D8" w:rsidRPr="000733D8">
        <w:rPr>
          <w:rFonts w:ascii="Times New Roman" w:hAnsi="Times New Roman" w:cs="Times New Roman"/>
          <w:bCs/>
          <w:sz w:val="20"/>
          <w:szCs w:val="20"/>
        </w:rPr>
        <w:t>loaded</w:t>
      </w:r>
      <w:r w:rsidRPr="000733D8">
        <w:rPr>
          <w:rFonts w:ascii="Times New Roman" w:hAnsi="Times New Roman" w:cs="Times New Roman"/>
          <w:bCs/>
          <w:sz w:val="20"/>
          <w:szCs w:val="20"/>
        </w:rPr>
        <w:t xml:space="preserve">.  Compared to females, males were substantially more likely to permit unsupervised youth gun access instead of no access and to say that only some of the household guns were </w:t>
      </w:r>
      <w:r w:rsidR="000733D8" w:rsidRPr="000733D8">
        <w:rPr>
          <w:rFonts w:ascii="Times New Roman" w:hAnsi="Times New Roman" w:cs="Times New Roman"/>
          <w:bCs/>
          <w:sz w:val="20"/>
          <w:szCs w:val="20"/>
        </w:rPr>
        <w:t>unloaded</w:t>
      </w:r>
      <w:r w:rsidRPr="000733D8">
        <w:rPr>
          <w:rFonts w:ascii="Times New Roman" w:hAnsi="Times New Roman" w:cs="Times New Roman"/>
          <w:bCs/>
          <w:sz w:val="20"/>
          <w:szCs w:val="20"/>
        </w:rPr>
        <w:t xml:space="preserve">.  Those with more children in the home were significantly more likely to say that at least some of the household guns were kept </w:t>
      </w:r>
      <w:r w:rsidR="000733D8" w:rsidRPr="000733D8">
        <w:rPr>
          <w:rFonts w:ascii="Times New Roman" w:hAnsi="Times New Roman" w:cs="Times New Roman"/>
          <w:bCs/>
          <w:sz w:val="20"/>
          <w:szCs w:val="20"/>
        </w:rPr>
        <w:t xml:space="preserve">unlocked and </w:t>
      </w:r>
      <w:r w:rsidRPr="000733D8">
        <w:rPr>
          <w:rFonts w:ascii="Times New Roman" w:hAnsi="Times New Roman" w:cs="Times New Roman"/>
          <w:bCs/>
          <w:sz w:val="20"/>
          <w:szCs w:val="20"/>
        </w:rPr>
        <w:t xml:space="preserve">loaded.  Respondents with higher levels of education were more likely to say some of their guns were stored </w:t>
      </w:r>
      <w:r w:rsidR="000733D8" w:rsidRPr="000733D8">
        <w:rPr>
          <w:rFonts w:ascii="Times New Roman" w:hAnsi="Times New Roman" w:cs="Times New Roman"/>
          <w:bCs/>
          <w:sz w:val="20"/>
          <w:szCs w:val="20"/>
        </w:rPr>
        <w:t>unloaded</w:t>
      </w:r>
      <w:r w:rsidRPr="000733D8">
        <w:rPr>
          <w:rFonts w:ascii="Times New Roman" w:hAnsi="Times New Roman" w:cs="Times New Roman"/>
          <w:bCs/>
          <w:sz w:val="20"/>
          <w:szCs w:val="20"/>
        </w:rPr>
        <w:t>.  Whites were significantly more likely than non-Whites to say that only some of thei</w:t>
      </w:r>
      <w:r w:rsidR="00216B78" w:rsidRPr="000733D8">
        <w:rPr>
          <w:rFonts w:ascii="Times New Roman" w:hAnsi="Times New Roman" w:cs="Times New Roman"/>
          <w:bCs/>
          <w:sz w:val="20"/>
          <w:szCs w:val="20"/>
        </w:rPr>
        <w:t>r guns were locked and unloaded</w:t>
      </w:r>
      <w:r w:rsidRPr="000733D8">
        <w:rPr>
          <w:rFonts w:ascii="Times New Roman" w:hAnsi="Times New Roman" w:cs="Times New Roman"/>
          <w:bCs/>
          <w:sz w:val="20"/>
          <w:szCs w:val="20"/>
        </w:rPr>
        <w:t xml:space="preserve"> and were </w:t>
      </w:r>
      <w:r w:rsidR="000733D8" w:rsidRPr="000733D8">
        <w:rPr>
          <w:rFonts w:ascii="Times New Roman" w:hAnsi="Times New Roman" w:cs="Times New Roman"/>
          <w:bCs/>
          <w:sz w:val="20"/>
          <w:szCs w:val="20"/>
        </w:rPr>
        <w:t xml:space="preserve">marginally </w:t>
      </w:r>
      <w:r w:rsidRPr="000733D8">
        <w:rPr>
          <w:rFonts w:ascii="Times New Roman" w:hAnsi="Times New Roman" w:cs="Times New Roman"/>
          <w:bCs/>
          <w:sz w:val="20"/>
          <w:szCs w:val="20"/>
        </w:rPr>
        <w:t>more likely to say that their child had supervised a</w:t>
      </w:r>
      <w:r w:rsidR="00216B78" w:rsidRPr="000733D8">
        <w:rPr>
          <w:rFonts w:ascii="Times New Roman" w:hAnsi="Times New Roman" w:cs="Times New Roman"/>
          <w:bCs/>
          <w:sz w:val="20"/>
          <w:szCs w:val="20"/>
        </w:rPr>
        <w:t>ccess to firearms.</w:t>
      </w:r>
    </w:p>
    <w:p w14:paraId="4882B9CD" w14:textId="3C8C3AAC" w:rsidR="00216B78" w:rsidRPr="0096634D" w:rsidRDefault="00216B78" w:rsidP="00216B78">
      <w:pPr>
        <w:spacing w:after="0" w:line="480" w:lineRule="auto"/>
        <w:jc w:val="center"/>
        <w:rPr>
          <w:rFonts w:ascii="Times New Roman" w:hAnsi="Times New Roman" w:cs="Times New Roman"/>
          <w:bCs/>
          <w:sz w:val="20"/>
          <w:szCs w:val="20"/>
        </w:rPr>
      </w:pPr>
      <w:r w:rsidRPr="006828BB">
        <w:rPr>
          <w:rFonts w:ascii="Times New Roman" w:hAnsi="Times New Roman" w:cs="Times New Roman"/>
          <w:b/>
          <w:bCs/>
          <w:sz w:val="20"/>
          <w:szCs w:val="20"/>
        </w:rPr>
        <w:t>Discussion</w:t>
      </w:r>
    </w:p>
    <w:p w14:paraId="05A091B1" w14:textId="787824EC" w:rsidR="001C1003" w:rsidRPr="00185AD8" w:rsidRDefault="001C1003" w:rsidP="00185AD8">
      <w:pPr>
        <w:spacing w:after="0" w:line="480" w:lineRule="auto"/>
        <w:ind w:firstLine="720"/>
        <w:rPr>
          <w:rFonts w:ascii="Times New Roman" w:hAnsi="Times New Roman" w:cs="Times New Roman"/>
          <w:bCs/>
          <w:sz w:val="20"/>
          <w:szCs w:val="20"/>
          <w:highlight w:val="yellow"/>
        </w:rPr>
      </w:pPr>
      <w:r w:rsidRPr="00185AD8">
        <w:rPr>
          <w:rFonts w:ascii="Times New Roman" w:hAnsi="Times New Roman" w:cs="Times New Roman"/>
          <w:bCs/>
          <w:sz w:val="20"/>
          <w:szCs w:val="20"/>
        </w:rPr>
        <w:t xml:space="preserve">Results indicated no differences in parenting </w:t>
      </w:r>
      <w:r w:rsidR="00D745FF" w:rsidRPr="00185AD8">
        <w:rPr>
          <w:rFonts w:ascii="Times New Roman" w:hAnsi="Times New Roman" w:cs="Times New Roman"/>
          <w:bCs/>
          <w:sz w:val="20"/>
          <w:szCs w:val="20"/>
        </w:rPr>
        <w:t>practices</w:t>
      </w:r>
      <w:r w:rsidRPr="00185AD8">
        <w:rPr>
          <w:rFonts w:ascii="Times New Roman" w:hAnsi="Times New Roman" w:cs="Times New Roman"/>
          <w:bCs/>
          <w:sz w:val="20"/>
          <w:szCs w:val="20"/>
        </w:rPr>
        <w:t xml:space="preserve"> based on household gun ownership.  Yet, </w:t>
      </w:r>
      <w:r w:rsidR="00185AD8" w:rsidRPr="00185AD8">
        <w:rPr>
          <w:rFonts w:ascii="Times New Roman" w:hAnsi="Times New Roman" w:cs="Times New Roman"/>
          <w:bCs/>
          <w:sz w:val="20"/>
          <w:szCs w:val="20"/>
        </w:rPr>
        <w:t xml:space="preserve">results indicated that personal gun ownership was associated with more inconsistency in discipline and poorer monitoring and supervision.  </w:t>
      </w:r>
      <w:r w:rsidR="00856498" w:rsidRPr="00185AD8">
        <w:rPr>
          <w:rFonts w:ascii="Times New Roman" w:hAnsi="Times New Roman" w:cs="Times New Roman"/>
          <w:bCs/>
          <w:sz w:val="20"/>
          <w:szCs w:val="20"/>
        </w:rPr>
        <w:t xml:space="preserve">In prior research, </w:t>
      </w:r>
      <w:r w:rsidR="00856498" w:rsidRPr="00185AD8">
        <w:rPr>
          <w:rFonts w:ascii="Times New Roman" w:hAnsi="Times New Roman" w:cs="Times New Roman"/>
          <w:sz w:val="20"/>
          <w:szCs w:val="20"/>
        </w:rPr>
        <w:t xml:space="preserve">Martin-Story et al </w:t>
      </w:r>
      <w:r w:rsidR="00856498" w:rsidRPr="00185AD8">
        <w:rPr>
          <w:rFonts w:ascii="Times New Roman" w:hAnsi="Times New Roman" w:cs="Times New Roman"/>
          <w:sz w:val="20"/>
          <w:szCs w:val="20"/>
        </w:rPr>
        <w:fldChar w:fldCharType="begin"/>
      </w:r>
      <w:r w:rsidR="002704FE" w:rsidRPr="00185AD8">
        <w:rPr>
          <w:rFonts w:ascii="Times New Roman" w:hAnsi="Times New Roman" w:cs="Times New Roman"/>
          <w:sz w:val="20"/>
          <w:szCs w:val="20"/>
        </w:rPr>
        <w:instrText xml:space="preserve"> ADDIN ZOTERO_ITEM CSL_CITATION {"citationID":"tFBcvZcS","properties":{"formattedCitation":"(2015)","plainCitation":"(2015)","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C."},{"family":"Crosnoe","given":"Robert"}],"issued":{"date-parts":[["2015",1,1]]}},"suppress-author":true}],"schema":"https://github.com/citation-style-language/schema/raw/master/csl-citation.json"} </w:instrText>
      </w:r>
      <w:r w:rsidR="00856498"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(2015)</w:t>
      </w:r>
      <w:r w:rsidR="00856498" w:rsidRPr="00185AD8">
        <w:rPr>
          <w:rFonts w:ascii="Times New Roman" w:hAnsi="Times New Roman" w:cs="Times New Roman"/>
          <w:sz w:val="20"/>
          <w:szCs w:val="20"/>
        </w:rPr>
        <w:fldChar w:fldCharType="end"/>
      </w:r>
      <w:r w:rsidR="00856498" w:rsidRPr="00185AD8">
        <w:rPr>
          <w:rFonts w:ascii="Times New Roman" w:hAnsi="Times New Roman" w:cs="Times New Roman"/>
          <w:sz w:val="20"/>
          <w:szCs w:val="20"/>
        </w:rPr>
        <w:t xml:space="preserve"> found some evidence of better family functioning in homes with guns than in homes without guns.  However, the study was limited to parents of very young children and the results were not statistically significant in the presence of other controls.  The current study </w:t>
      </w:r>
      <w:r w:rsidR="00185AD8" w:rsidRPr="00185AD8">
        <w:rPr>
          <w:rFonts w:ascii="Times New Roman" w:hAnsi="Times New Roman" w:cs="Times New Roman"/>
          <w:sz w:val="20"/>
          <w:szCs w:val="20"/>
        </w:rPr>
        <w:t>focused on</w:t>
      </w:r>
      <w:r w:rsidR="00856498" w:rsidRPr="00185AD8">
        <w:rPr>
          <w:rFonts w:ascii="Times New Roman" w:hAnsi="Times New Roman" w:cs="Times New Roman"/>
          <w:sz w:val="20"/>
          <w:szCs w:val="20"/>
        </w:rPr>
        <w:t xml:space="preserve"> families with adolescent children.</w:t>
      </w:r>
      <w:r w:rsidR="00185AD8">
        <w:rPr>
          <w:rFonts w:ascii="Times New Roman" w:hAnsi="Times New Roman" w:cs="Times New Roman"/>
          <w:sz w:val="20"/>
          <w:szCs w:val="20"/>
        </w:rPr>
        <w:t xml:space="preserve">  </w:t>
      </w:r>
      <w:r w:rsidR="00185AD8" w:rsidRPr="00185AD8">
        <w:rPr>
          <w:rFonts w:ascii="Times New Roman" w:hAnsi="Times New Roman" w:cs="Times New Roman"/>
          <w:bCs/>
          <w:sz w:val="20"/>
          <w:szCs w:val="20"/>
        </w:rPr>
        <w:t xml:space="preserve">In line with expectations, </w:t>
      </w:r>
      <w:r w:rsidR="00185AD8" w:rsidRPr="00185AD8">
        <w:rPr>
          <w:rFonts w:ascii="Times New Roman" w:hAnsi="Times New Roman" w:cs="Times New Roman"/>
          <w:sz w:val="20"/>
          <w:szCs w:val="20"/>
        </w:rPr>
        <w:t>poor supervision and monitoring were associated with greater youth firearm access</w:t>
      </w:r>
      <w:r w:rsidR="00185AD8" w:rsidRPr="00185AD8">
        <w:rPr>
          <w:rFonts w:ascii="Times New Roman" w:hAnsi="Times New Roman" w:cs="Times New Roman"/>
          <w:bCs/>
          <w:sz w:val="20"/>
          <w:szCs w:val="20"/>
        </w:rPr>
        <w:t xml:space="preserve">.  There was no link between parental involvement and household firearm practices, as predicted in the second </w:t>
      </w:r>
      <w:r w:rsidR="00185AD8" w:rsidRPr="006828BB">
        <w:rPr>
          <w:rFonts w:ascii="Times New Roman" w:hAnsi="Times New Roman" w:cs="Times New Roman"/>
          <w:bCs/>
          <w:sz w:val="20"/>
          <w:szCs w:val="20"/>
        </w:rPr>
        <w:t xml:space="preserve">hypothesis.  The third hypothesis was </w:t>
      </w:r>
      <w:r w:rsidR="006828BB" w:rsidRPr="006828BB">
        <w:rPr>
          <w:rFonts w:ascii="Times New Roman" w:hAnsi="Times New Roman" w:cs="Times New Roman"/>
          <w:bCs/>
          <w:sz w:val="20"/>
          <w:szCs w:val="20"/>
        </w:rPr>
        <w:t>somewhat</w:t>
      </w:r>
      <w:r w:rsidR="00850A8A">
        <w:rPr>
          <w:rFonts w:ascii="Times New Roman" w:hAnsi="Times New Roman" w:cs="Times New Roman"/>
          <w:bCs/>
          <w:sz w:val="20"/>
          <w:szCs w:val="20"/>
        </w:rPr>
        <w:t xml:space="preserve"> supported; </w:t>
      </w:r>
      <w:r w:rsidR="00185AD8" w:rsidRPr="006828BB">
        <w:rPr>
          <w:rFonts w:ascii="Times New Roman" w:hAnsi="Times New Roman" w:cs="Times New Roman"/>
          <w:bCs/>
          <w:sz w:val="20"/>
          <w:szCs w:val="20"/>
        </w:rPr>
        <w:t xml:space="preserve">parents who used inconsistent discipline also had inconsistent firearm storage practices.  </w:t>
      </w:r>
      <w:r w:rsidR="006828BB" w:rsidRPr="006828BB">
        <w:rPr>
          <w:rFonts w:ascii="Times New Roman" w:hAnsi="Times New Roman" w:cs="Times New Roman"/>
          <w:bCs/>
          <w:sz w:val="20"/>
          <w:szCs w:val="20"/>
        </w:rPr>
        <w:t>They were marginally</w:t>
      </w:r>
      <w:r w:rsidR="006828BB" w:rsidRPr="000733D8">
        <w:rPr>
          <w:rFonts w:ascii="Times New Roman" w:hAnsi="Times New Roman" w:cs="Times New Roman"/>
          <w:bCs/>
          <w:sz w:val="20"/>
          <w:szCs w:val="20"/>
        </w:rPr>
        <w:t xml:space="preserve"> more likely to say that some of </w:t>
      </w:r>
      <w:r w:rsidR="006828BB" w:rsidRPr="000733D8">
        <w:rPr>
          <w:rFonts w:ascii="Times New Roman" w:hAnsi="Times New Roman" w:cs="Times New Roman"/>
          <w:bCs/>
          <w:sz w:val="20"/>
          <w:szCs w:val="20"/>
        </w:rPr>
        <w:lastRenderedPageBreak/>
        <w:t>their guns were stored loaded (rather than none of them)</w:t>
      </w:r>
      <w:r w:rsidR="006828BB">
        <w:rPr>
          <w:rFonts w:ascii="Times New Roman" w:hAnsi="Times New Roman" w:cs="Times New Roman"/>
          <w:bCs/>
          <w:sz w:val="20"/>
          <w:szCs w:val="20"/>
        </w:rPr>
        <w:t xml:space="preserve">.  </w:t>
      </w:r>
      <w:r w:rsidR="00185AD8" w:rsidRPr="006828BB">
        <w:rPr>
          <w:rFonts w:ascii="Times New Roman" w:hAnsi="Times New Roman" w:cs="Times New Roman"/>
          <w:bCs/>
          <w:sz w:val="20"/>
          <w:szCs w:val="20"/>
        </w:rPr>
        <w:t xml:space="preserve">The fourth hypothesis was also supported.  Positive discipline and communication were associated with storing guns </w:t>
      </w:r>
      <w:r w:rsidR="006828BB" w:rsidRPr="006828BB">
        <w:rPr>
          <w:rFonts w:ascii="Times New Roman" w:hAnsi="Times New Roman" w:cs="Times New Roman"/>
          <w:bCs/>
          <w:sz w:val="20"/>
          <w:szCs w:val="20"/>
        </w:rPr>
        <w:t>locked.</w:t>
      </w:r>
    </w:p>
    <w:p w14:paraId="0B5388F2" w14:textId="759BF37B" w:rsidR="0083521C" w:rsidRPr="00185AD8" w:rsidRDefault="0083521C" w:rsidP="00856498">
      <w:pPr>
        <w:spacing w:after="0" w:line="480" w:lineRule="auto"/>
        <w:ind w:firstLine="720"/>
        <w:rPr>
          <w:rFonts w:ascii="Times New Roman" w:hAnsi="Times New Roman" w:cs="Times New Roman"/>
          <w:sz w:val="20"/>
          <w:szCs w:val="20"/>
        </w:rPr>
      </w:pPr>
      <w:r w:rsidRPr="00185AD8">
        <w:rPr>
          <w:rFonts w:ascii="Times New Roman" w:hAnsi="Times New Roman" w:cs="Times New Roman"/>
          <w:sz w:val="20"/>
          <w:szCs w:val="20"/>
        </w:rPr>
        <w:t xml:space="preserve">While this study </w:t>
      </w:r>
      <w:r w:rsidR="00CA2839" w:rsidRPr="00185AD8">
        <w:rPr>
          <w:rFonts w:ascii="Times New Roman" w:hAnsi="Times New Roman" w:cs="Times New Roman"/>
          <w:sz w:val="20"/>
          <w:szCs w:val="20"/>
        </w:rPr>
        <w:t>accounted</w:t>
      </w:r>
      <w:r w:rsidRPr="00185AD8">
        <w:rPr>
          <w:rFonts w:ascii="Times New Roman" w:hAnsi="Times New Roman" w:cs="Times New Roman"/>
          <w:sz w:val="20"/>
          <w:szCs w:val="20"/>
        </w:rPr>
        <w:t xml:space="preserve"> for key demographic traits like gender, income, education, and rurality, differences in parenting between gun owners and non-owners may still be entwined with cultural differences between the two groups.  </w:t>
      </w:r>
      <w:r w:rsidR="00444FC3" w:rsidRPr="00185AD8">
        <w:rPr>
          <w:rFonts w:ascii="Times New Roman" w:hAnsi="Times New Roman" w:cs="Times New Roman"/>
          <w:sz w:val="20"/>
          <w:szCs w:val="20"/>
        </w:rPr>
        <w:t xml:space="preserve">Rates of gun ownership are higher among political conservatives and among </w:t>
      </w:r>
      <w:r w:rsidR="00CD081A" w:rsidRPr="00185AD8">
        <w:rPr>
          <w:rFonts w:ascii="Times New Roman" w:hAnsi="Times New Roman" w:cs="Times New Roman"/>
          <w:sz w:val="20"/>
          <w:szCs w:val="20"/>
        </w:rPr>
        <w:t xml:space="preserve">religious </w:t>
      </w:r>
      <w:r w:rsidR="00444FC3" w:rsidRPr="00185AD8">
        <w:rPr>
          <w:rFonts w:ascii="Times New Roman" w:hAnsi="Times New Roman" w:cs="Times New Roman"/>
          <w:sz w:val="20"/>
          <w:szCs w:val="20"/>
        </w:rPr>
        <w:t xml:space="preserve">subgroups like Evangelical Protestants </w:t>
      </w:r>
      <w:r w:rsidR="00444FC3" w:rsidRPr="00185AD8">
        <w:rPr>
          <w:rFonts w:ascii="Times New Roman" w:hAnsi="Times New Roman" w:cs="Times New Roman"/>
          <w:sz w:val="20"/>
          <w:szCs w:val="20"/>
        </w:rPr>
        <w:fldChar w:fldCharType="begin"/>
      </w:r>
      <w:r w:rsidR="00150608" w:rsidRPr="00185AD8">
        <w:rPr>
          <w:rFonts w:ascii="Times New Roman" w:hAnsi="Times New Roman" w:cs="Times New Roman"/>
          <w:sz w:val="20"/>
          <w:szCs w:val="20"/>
        </w:rPr>
        <w:instrText xml:space="preserve"> ADDIN ZOTERO_ITEM CSL_CITATION {"citationID":"r1xhkQ9q","properties":{"formattedCitation":"(Merino 2018)","plainCitation":"(Merino 2018)","noteIndex":0},"citationItems":[{"id":3141,"uris":["http://zotero.org/users/1027058/items/SH47AINV"],"uri":["http://zotero.org/users/1027058/items/SH47AINV"],"itemData":{"id":3141,"type":"article-journal","container-title":"Religions","DOI":"https://doi.org/10.3390/rel9060189","issue":"6","page":"189","title":"God and Guns: Examining Religious Influences on Gun Control Attitudes in the United States","volume":"9","author":[{"family":"Merino","given":"Stephen"}],"issued":{"date-parts":[["2018"]]}}}],"schema":"https://github.com/citation-style-language/schema/raw/master/csl-citation.json"} </w:instrText>
      </w:r>
      <w:r w:rsidR="00444FC3"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(Merino 2018)</w:t>
      </w:r>
      <w:r w:rsidR="00444FC3" w:rsidRPr="00185AD8">
        <w:rPr>
          <w:rFonts w:ascii="Times New Roman" w:hAnsi="Times New Roman" w:cs="Times New Roman"/>
          <w:sz w:val="20"/>
          <w:szCs w:val="20"/>
        </w:rPr>
        <w:fldChar w:fldCharType="end"/>
      </w:r>
      <w:r w:rsidR="00444FC3" w:rsidRPr="00185AD8">
        <w:rPr>
          <w:rFonts w:ascii="Times New Roman" w:hAnsi="Times New Roman" w:cs="Times New Roman"/>
          <w:sz w:val="20"/>
          <w:szCs w:val="20"/>
        </w:rPr>
        <w:t xml:space="preserve">.  </w:t>
      </w:r>
      <w:r w:rsidR="00850A8A">
        <w:rPr>
          <w:rFonts w:ascii="Times New Roman" w:hAnsi="Times New Roman" w:cs="Times New Roman"/>
          <w:sz w:val="20"/>
          <w:szCs w:val="20"/>
        </w:rPr>
        <w:t xml:space="preserve">In one study, conservative Protestant adolescents reported higher access to guns in the home than those from other religious groups </w:t>
      </w:r>
      <w:r w:rsidR="00850A8A">
        <w:rPr>
          <w:rFonts w:ascii="Times New Roman" w:hAnsi="Times New Roman" w:cs="Times New Roman"/>
          <w:sz w:val="20"/>
          <w:szCs w:val="20"/>
        </w:rPr>
        <w:fldChar w:fldCharType="begin"/>
      </w:r>
      <w:r w:rsidR="00850A8A">
        <w:rPr>
          <w:rFonts w:ascii="Times New Roman" w:hAnsi="Times New Roman" w:cs="Times New Roman"/>
          <w:sz w:val="20"/>
          <w:szCs w:val="20"/>
        </w:rPr>
        <w:instrText xml:space="preserve"> ADDIN ZOTERO_ITEM CSL_CITATION {"citationID":"KhDqAgQa","properties":{"formattedCitation":"(Stroope and Tom 2017)","plainCitation":"(Stroope and Tom 2017)","noteIndex":0},"citationItems":[{"id":3127,"uris":["http://zotero.org/users/1027058/items/RCXYYBQF"],"uri":["http://zotero.org/users/1027058/items/RCXYYBQF"],"itemData":{"id":3127,"type":"article-journal","abstract":"Religious participation is linked to numerous positive safety outcomes for adolescents. Scant attention, however, has been paid to associations between religious participation and safety risks among adolescents. Using data from Add Health (N = 18,449), a nationally representative school-based sample of US adolescents, this study examines the relationship between adolescents' religious affiliation and easy access to firearms at home. Regression analyses adjust for complex sampling design and compare easy firearm access at home among conservative Protestant adolescents to adolescent firearm access in other religious traditions. Conservative Protestant adolescents have a substantially greater likelihood of easy access to a gun at home compared to adolescents of all other major religious traditions in the United States. Recognizing differences in adolescent firearm access between subcultural groups can help public health interventions more effectively identify and address the needs of vulnerable populations. The paper's conclusion considers suggestions for effective policy and programmatic initiatives.","container-title":"Social Science Research","DOI":"10.1016/j.ssresearch.2017.06.001","ISSN":"0049-089X","journalAbbreviation":"Social Science Research","language":"en","page":"147-159","source":"ScienceDirect","title":"In-home firearm access among US adolescents and the role of religious subculture: Results from a nationally representative study","title-short":"In-home firearm access among US adolescents and the role of religious subculture","volume":"67","author":[{"family":"Stroope","given":"Samuel"},{"family":"Tom","given":"Joshua C."}],"issued":{"date-parts":[["2017",9,1]]}}}],"schema":"https://github.com/citation-style-language/schema/raw/master/csl-citation.json"} </w:instrText>
      </w:r>
      <w:r w:rsidR="00850A8A">
        <w:rPr>
          <w:rFonts w:ascii="Times New Roman" w:hAnsi="Times New Roman" w:cs="Times New Roman"/>
          <w:sz w:val="20"/>
          <w:szCs w:val="20"/>
        </w:rPr>
        <w:fldChar w:fldCharType="separate"/>
      </w:r>
      <w:r w:rsidR="00850A8A" w:rsidRPr="00850A8A">
        <w:rPr>
          <w:rFonts w:ascii="Times New Roman" w:hAnsi="Times New Roman" w:cs="Times New Roman"/>
          <w:sz w:val="20"/>
        </w:rPr>
        <w:t>(</w:t>
      </w:r>
      <w:proofErr w:type="spellStart"/>
      <w:r w:rsidR="00850A8A" w:rsidRPr="00850A8A">
        <w:rPr>
          <w:rFonts w:ascii="Times New Roman" w:hAnsi="Times New Roman" w:cs="Times New Roman"/>
          <w:sz w:val="20"/>
        </w:rPr>
        <w:t>Stroope</w:t>
      </w:r>
      <w:proofErr w:type="spellEnd"/>
      <w:r w:rsidR="00850A8A" w:rsidRPr="00850A8A">
        <w:rPr>
          <w:rFonts w:ascii="Times New Roman" w:hAnsi="Times New Roman" w:cs="Times New Roman"/>
          <w:sz w:val="20"/>
        </w:rPr>
        <w:t xml:space="preserve"> and Tom 2017)</w:t>
      </w:r>
      <w:r w:rsidR="00850A8A">
        <w:rPr>
          <w:rFonts w:ascii="Times New Roman" w:hAnsi="Times New Roman" w:cs="Times New Roman"/>
          <w:sz w:val="20"/>
          <w:szCs w:val="20"/>
        </w:rPr>
        <w:fldChar w:fldCharType="end"/>
      </w:r>
      <w:r w:rsidR="00850A8A">
        <w:rPr>
          <w:rFonts w:ascii="Times New Roman" w:hAnsi="Times New Roman" w:cs="Times New Roman"/>
          <w:sz w:val="20"/>
          <w:szCs w:val="20"/>
        </w:rPr>
        <w:t xml:space="preserve">.  </w:t>
      </w:r>
      <w:r w:rsidR="00444FC3" w:rsidRPr="00185AD8">
        <w:rPr>
          <w:rFonts w:ascii="Times New Roman" w:hAnsi="Times New Roman" w:cs="Times New Roman"/>
          <w:sz w:val="20"/>
          <w:szCs w:val="20"/>
        </w:rPr>
        <w:t>Past research found that those with conservative religious beliefs were more often encouraged by church leaders to engage in positive discipline techniques than those f</w:t>
      </w:r>
      <w:r w:rsidR="002F4AF8" w:rsidRPr="00185AD8">
        <w:rPr>
          <w:rFonts w:ascii="Times New Roman" w:hAnsi="Times New Roman" w:cs="Times New Roman"/>
          <w:sz w:val="20"/>
          <w:szCs w:val="20"/>
        </w:rPr>
        <w:t>ro</w:t>
      </w:r>
      <w:r w:rsidR="00444FC3" w:rsidRPr="00185AD8">
        <w:rPr>
          <w:rFonts w:ascii="Times New Roman" w:hAnsi="Times New Roman" w:cs="Times New Roman"/>
          <w:sz w:val="20"/>
          <w:szCs w:val="20"/>
        </w:rPr>
        <w:t xml:space="preserve">m less conservative religious groups </w:t>
      </w:r>
      <w:r w:rsidR="00610E3F" w:rsidRPr="00185AD8">
        <w:rPr>
          <w:rFonts w:ascii="Times New Roman" w:hAnsi="Times New Roman" w:cs="Times New Roman"/>
          <w:sz w:val="20"/>
          <w:szCs w:val="20"/>
        </w:rPr>
        <w:fldChar w:fldCharType="begin"/>
      </w:r>
      <w:r w:rsidR="00150608" w:rsidRPr="00185AD8">
        <w:rPr>
          <w:rFonts w:ascii="Times New Roman" w:hAnsi="Times New Roman" w:cs="Times New Roman"/>
          <w:sz w:val="20"/>
          <w:szCs w:val="20"/>
        </w:rPr>
        <w:instrText xml:space="preserve"> ADDIN ZOTERO_ITEM CSL_CITATION {"citationID":"pSBWHAMh","properties":{"formattedCitation":"(Wilcox 1998)","plainCitation":"(Wilcox 1998)","noteIndex":0},"citationItems":[{"id":3140,"uris":["http://zotero.org/users/1027058/items/34FM7JP7"],"uri":["http://zotero.org/users/1027058/items/34FM7JP7"],"itemData":{"id":3140,"type":"article-journal","container-title":"American Sociological Review","issue":"3","page":"796-809","title":"Conservative Protestant Childrearing: Authoritarian or Authoritative? on JSTOR","volume":"63","author":[{"family":"Wilcox","given":"W. Bradford"}],"issued":{"date-parts":[["1998"]]}}}],"schema":"https://github.com/citation-style-language/schema/raw/master/csl-citation.json"} </w:instrText>
      </w:r>
      <w:r w:rsidR="00610E3F"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(Wilcox 1998)</w:t>
      </w:r>
      <w:r w:rsidR="00610E3F" w:rsidRPr="00185AD8">
        <w:rPr>
          <w:rFonts w:ascii="Times New Roman" w:hAnsi="Times New Roman" w:cs="Times New Roman"/>
          <w:sz w:val="20"/>
          <w:szCs w:val="20"/>
        </w:rPr>
        <w:fldChar w:fldCharType="end"/>
      </w:r>
      <w:r w:rsidR="00444FC3" w:rsidRPr="00185AD8">
        <w:rPr>
          <w:rFonts w:ascii="Times New Roman" w:hAnsi="Times New Roman" w:cs="Times New Roman"/>
          <w:sz w:val="20"/>
          <w:szCs w:val="20"/>
        </w:rPr>
        <w:t>.</w:t>
      </w:r>
      <w:r w:rsidR="00CD081A" w:rsidRPr="00185AD8">
        <w:rPr>
          <w:rFonts w:ascii="Times New Roman" w:hAnsi="Times New Roman" w:cs="Times New Roman"/>
          <w:sz w:val="20"/>
          <w:szCs w:val="20"/>
        </w:rPr>
        <w:t xml:space="preserve">  Further work found that conservative Protestants placed a high value on child obedience and that the importance of child obedience to this subgroup has increased over time </w:t>
      </w:r>
      <w:r w:rsidR="00CD081A" w:rsidRPr="00185AD8">
        <w:rPr>
          <w:rFonts w:ascii="Times New Roman" w:hAnsi="Times New Roman" w:cs="Times New Roman"/>
          <w:sz w:val="20"/>
          <w:szCs w:val="20"/>
        </w:rPr>
        <w:fldChar w:fldCharType="begin"/>
      </w:r>
      <w:r w:rsidR="00150608" w:rsidRPr="00185AD8">
        <w:rPr>
          <w:rFonts w:ascii="Times New Roman" w:hAnsi="Times New Roman" w:cs="Times New Roman"/>
          <w:sz w:val="20"/>
          <w:szCs w:val="20"/>
        </w:rPr>
        <w:instrText xml:space="preserve"> ADDIN ZOTERO_ITEM CSL_CITATION {"citationID":"P1RtHq85","properties":{"formattedCitation":"(Starks and Robinson 2005)","plainCitation":"(Starks and Robinson 2005)","noteIndex":0},"citationItems":[{"id":3139,"uris":["http://zotero.org/users/1027058/items/AT8ZRGST"],"uri":["http://zotero.org/users/1027058/items/AT8ZRGST"],"itemData":{"id":3139,"type":"article-journal","container-title":"Social Forces","issue":"1","page":"343-359","title":"Who Values the Obedient Child Now? The Religious Factor in Adult Values for Children, 1986–2002","volume":"84","author":[{"family":"Starks","given":"Brian"},{"family":"Robinson","given":"Robert V."}],"issued":{"date-parts":[["2005"]]}}}],"schema":"https://github.com/citation-style-language/schema/raw/master/csl-citation.json"} </w:instrText>
      </w:r>
      <w:r w:rsidR="00CD081A"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(Starks and Robinson 2005)</w:t>
      </w:r>
      <w:r w:rsidR="00CD081A" w:rsidRPr="00185AD8">
        <w:rPr>
          <w:rFonts w:ascii="Times New Roman" w:hAnsi="Times New Roman" w:cs="Times New Roman"/>
          <w:sz w:val="20"/>
          <w:szCs w:val="20"/>
        </w:rPr>
        <w:fldChar w:fldCharType="end"/>
      </w:r>
      <w:r w:rsidR="00CD081A" w:rsidRPr="00185AD8">
        <w:rPr>
          <w:rFonts w:ascii="Times New Roman" w:hAnsi="Times New Roman" w:cs="Times New Roman"/>
          <w:sz w:val="20"/>
          <w:szCs w:val="20"/>
        </w:rPr>
        <w:t xml:space="preserve">.  Religion and conservativism aside, </w:t>
      </w:r>
      <w:proofErr w:type="spellStart"/>
      <w:r w:rsidR="00CD081A" w:rsidRPr="00185AD8">
        <w:rPr>
          <w:rFonts w:ascii="Times New Roman" w:hAnsi="Times New Roman" w:cs="Times New Roman"/>
          <w:sz w:val="20"/>
          <w:szCs w:val="20"/>
        </w:rPr>
        <w:t>Kalesan</w:t>
      </w:r>
      <w:proofErr w:type="spellEnd"/>
      <w:r w:rsidR="00CD081A" w:rsidRPr="00185AD8">
        <w:rPr>
          <w:rFonts w:ascii="Times New Roman" w:hAnsi="Times New Roman" w:cs="Times New Roman"/>
          <w:sz w:val="20"/>
          <w:szCs w:val="20"/>
        </w:rPr>
        <w:t xml:space="preserve"> </w:t>
      </w:r>
      <w:r w:rsidR="00CD081A" w:rsidRPr="00185AD8">
        <w:rPr>
          <w:rFonts w:ascii="Times New Roman" w:hAnsi="Times New Roman" w:cs="Times New Roman"/>
          <w:sz w:val="20"/>
          <w:szCs w:val="20"/>
        </w:rPr>
        <w:fldChar w:fldCharType="begin"/>
      </w:r>
      <w:r w:rsidR="002704FE" w:rsidRPr="00185AD8">
        <w:rPr>
          <w:rFonts w:ascii="Times New Roman" w:hAnsi="Times New Roman" w:cs="Times New Roman"/>
          <w:sz w:val="20"/>
          <w:szCs w:val="20"/>
        </w:rPr>
        <w:instrText xml:space="preserve"> ADDIN ZOTERO_ITEM CSL_CITATION {"citationID":"gvlO8r3z","properties":{"formattedCitation":"(2015)","plainCitation":"(2015)","noteIndex":0},"citationItems":[{"id":1251,"uris":["http://zotero.org/users/1027058/items/Z2F2PK2X"],"uri":["http://zotero.org/users/1027058/items/Z2F2PK2X"],"itemData":{"id":1251,"type":"article-journal","abstract":"We assessed gun ownership rates in 2013 across the USA and the association between exposure to a social gun culture and gun ownership. We used data from a nationally representative sample of 4000 US adults, from 50 states and District of Columbia, aged &gt;18 years to assess gun ownership and social gun culture performed in October 2013. State-level firearm policy information was obtained from the Brady Law Center and Injury Prevention and Control Center. One-third of Americans reported owning a gun, ranging from 5.2% in Delaware to 61.7% in Alaska. Gun ownership was 2.25-times greater among those reporting social gun culture (PR=2.25, 95% CI 2.02 to 2.52) than those who did not. In conclusion, we found strong association between social gun culture and gun ownership. Gun cultures may need to be considered for public health strategies that aim to change gun ownership in the USA.","container-title":"Injury Prevention","DOI":"10.1136/injuryprev-2015-041586","ISSN":", 1475-5785","journalAbbreviation":"Inj Prev","language":"en","note":"PMID: 26124073","page":"injuryprev-2015-041586","source":"injuryprevention.bmj.com","title":"Gun ownership and social gun culture","author":[{"family":"Kalesan","given":"Bindu"},{"family":"Villarreal","given":"Marcos D."},{"family":"Keyes","given":"Katherine M."},{"family":"Galea","given":"Sandro"}],"issued":{"date-parts":[["2015",6,29]]}},"suppress-author":true}],"schema":"https://github.com/citation-style-language/schema/raw/master/csl-citation.json"} </w:instrText>
      </w:r>
      <w:r w:rsidR="00CD081A"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(2015)</w:t>
      </w:r>
      <w:r w:rsidR="00CD081A" w:rsidRPr="00185AD8">
        <w:rPr>
          <w:rFonts w:ascii="Times New Roman" w:hAnsi="Times New Roman" w:cs="Times New Roman"/>
          <w:sz w:val="20"/>
          <w:szCs w:val="20"/>
        </w:rPr>
        <w:fldChar w:fldCharType="end"/>
      </w:r>
      <w:r w:rsidR="00CD081A" w:rsidRPr="00185AD8">
        <w:rPr>
          <w:rFonts w:ascii="Times New Roman" w:hAnsi="Times New Roman" w:cs="Times New Roman"/>
          <w:sz w:val="20"/>
          <w:szCs w:val="20"/>
        </w:rPr>
        <w:t xml:space="preserve"> and others </w:t>
      </w:r>
      <w:r w:rsidR="00CD081A" w:rsidRPr="00185AD8">
        <w:rPr>
          <w:rFonts w:ascii="Times New Roman" w:hAnsi="Times New Roman" w:cs="Times New Roman"/>
          <w:sz w:val="20"/>
          <w:szCs w:val="20"/>
        </w:rPr>
        <w:fldChar w:fldCharType="begin"/>
      </w:r>
      <w:r w:rsidR="00150608" w:rsidRPr="00185AD8">
        <w:rPr>
          <w:rFonts w:ascii="Times New Roman" w:hAnsi="Times New Roman" w:cs="Times New Roman"/>
          <w:sz w:val="20"/>
          <w:szCs w:val="20"/>
        </w:rPr>
        <w:instrText xml:space="preserve"> ADDIN ZOTERO_ITEM CSL_CITATION {"citationID":"LMJ2mama","properties":{"formattedCitation":"(Parker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CD081A" w:rsidRPr="00185AD8">
        <w:rPr>
          <w:rFonts w:ascii="Times New Roman" w:hAnsi="Times New Roman" w:cs="Times New Roman"/>
          <w:sz w:val="20"/>
          <w:szCs w:val="20"/>
        </w:rPr>
        <w:fldChar w:fldCharType="separate"/>
      </w:r>
      <w:r w:rsidR="00150608" w:rsidRPr="00185AD8">
        <w:rPr>
          <w:rFonts w:ascii="Times New Roman" w:hAnsi="Times New Roman" w:cs="Times New Roman"/>
          <w:sz w:val="20"/>
        </w:rPr>
        <w:t>(Parker et al. 2017)</w:t>
      </w:r>
      <w:r w:rsidR="00CD081A" w:rsidRPr="00185AD8">
        <w:rPr>
          <w:rFonts w:ascii="Times New Roman" w:hAnsi="Times New Roman" w:cs="Times New Roman"/>
          <w:sz w:val="20"/>
          <w:szCs w:val="20"/>
        </w:rPr>
        <w:fldChar w:fldCharType="end"/>
      </w:r>
      <w:r w:rsidR="00CD081A" w:rsidRPr="00185AD8">
        <w:rPr>
          <w:rFonts w:ascii="Times New Roman" w:hAnsi="Times New Roman" w:cs="Times New Roman"/>
          <w:sz w:val="20"/>
          <w:szCs w:val="20"/>
        </w:rPr>
        <w:t xml:space="preserve"> note</w:t>
      </w:r>
      <w:r w:rsidR="00CA2839" w:rsidRPr="00185AD8">
        <w:rPr>
          <w:rFonts w:ascii="Times New Roman" w:hAnsi="Times New Roman" w:cs="Times New Roman"/>
          <w:sz w:val="20"/>
          <w:szCs w:val="20"/>
        </w:rPr>
        <w:t>d</w:t>
      </w:r>
      <w:r w:rsidR="00CD081A" w:rsidRPr="00185AD8">
        <w:rPr>
          <w:rFonts w:ascii="Times New Roman" w:hAnsi="Times New Roman" w:cs="Times New Roman"/>
          <w:sz w:val="20"/>
          <w:szCs w:val="20"/>
        </w:rPr>
        <w:t xml:space="preserve"> that gun owners are often embedded in a social life involving other gun owners and participation in gun-related activities.  These interactions contribute to a social gun culture that may promote or uphold specific values related to parenting.  That differences in parenting </w:t>
      </w:r>
      <w:r w:rsidR="00D745FF" w:rsidRPr="00185AD8">
        <w:rPr>
          <w:rFonts w:ascii="Times New Roman" w:hAnsi="Times New Roman" w:cs="Times New Roman"/>
          <w:sz w:val="20"/>
          <w:szCs w:val="20"/>
        </w:rPr>
        <w:t>practices</w:t>
      </w:r>
      <w:r w:rsidR="00CD081A" w:rsidRPr="00185AD8">
        <w:rPr>
          <w:rFonts w:ascii="Times New Roman" w:hAnsi="Times New Roman" w:cs="Times New Roman"/>
          <w:sz w:val="20"/>
          <w:szCs w:val="20"/>
        </w:rPr>
        <w:t xml:space="preserve"> in the current study emerged specifically between person</w:t>
      </w:r>
      <w:r w:rsidR="00CA2839" w:rsidRPr="00185AD8">
        <w:rPr>
          <w:rFonts w:ascii="Times New Roman" w:hAnsi="Times New Roman" w:cs="Times New Roman"/>
          <w:sz w:val="20"/>
          <w:szCs w:val="20"/>
        </w:rPr>
        <w:t>al</w:t>
      </w:r>
      <w:r w:rsidR="00CD081A" w:rsidRPr="00185AD8">
        <w:rPr>
          <w:rFonts w:ascii="Times New Roman" w:hAnsi="Times New Roman" w:cs="Times New Roman"/>
          <w:sz w:val="20"/>
          <w:szCs w:val="20"/>
        </w:rPr>
        <w:t xml:space="preserve"> gun owners and non-owners may simply be a byproduct of </w:t>
      </w:r>
      <w:r w:rsidR="00CA2839" w:rsidRPr="00185AD8">
        <w:rPr>
          <w:rFonts w:ascii="Times New Roman" w:hAnsi="Times New Roman" w:cs="Times New Roman"/>
          <w:sz w:val="20"/>
          <w:szCs w:val="20"/>
        </w:rPr>
        <w:t xml:space="preserve">more frequent or </w:t>
      </w:r>
      <w:r w:rsidR="009A32BC" w:rsidRPr="00185AD8">
        <w:rPr>
          <w:rFonts w:ascii="Times New Roman" w:hAnsi="Times New Roman" w:cs="Times New Roman"/>
          <w:sz w:val="20"/>
          <w:szCs w:val="20"/>
        </w:rPr>
        <w:t>direct</w:t>
      </w:r>
      <w:r w:rsidR="00CA2839" w:rsidRPr="00185AD8">
        <w:rPr>
          <w:rFonts w:ascii="Times New Roman" w:hAnsi="Times New Roman" w:cs="Times New Roman"/>
          <w:sz w:val="20"/>
          <w:szCs w:val="20"/>
        </w:rPr>
        <w:t xml:space="preserve"> </w:t>
      </w:r>
      <w:r w:rsidR="00CD081A" w:rsidRPr="00185AD8">
        <w:rPr>
          <w:rFonts w:ascii="Times New Roman" w:hAnsi="Times New Roman" w:cs="Times New Roman"/>
          <w:sz w:val="20"/>
          <w:szCs w:val="20"/>
        </w:rPr>
        <w:t>exposure to</w:t>
      </w:r>
      <w:r w:rsidR="00CA2839" w:rsidRPr="00185AD8">
        <w:rPr>
          <w:rFonts w:ascii="Times New Roman" w:hAnsi="Times New Roman" w:cs="Times New Roman"/>
          <w:sz w:val="20"/>
          <w:szCs w:val="20"/>
        </w:rPr>
        <w:t xml:space="preserve"> such</w:t>
      </w:r>
      <w:r w:rsidR="00CD081A" w:rsidRPr="00185AD8">
        <w:rPr>
          <w:rFonts w:ascii="Times New Roman" w:hAnsi="Times New Roman" w:cs="Times New Roman"/>
          <w:sz w:val="20"/>
          <w:szCs w:val="20"/>
        </w:rPr>
        <w:t xml:space="preserve"> a subculture.  </w:t>
      </w:r>
    </w:p>
    <w:p w14:paraId="741FB5BC" w14:textId="735AC751" w:rsidR="00775EE8" w:rsidRPr="006828BB" w:rsidRDefault="00775EE8" w:rsidP="001C1003">
      <w:pPr>
        <w:spacing w:after="0" w:line="480" w:lineRule="auto"/>
        <w:ind w:firstLine="720"/>
        <w:rPr>
          <w:rFonts w:ascii="Times New Roman" w:hAnsi="Times New Roman" w:cs="Times New Roman"/>
          <w:sz w:val="20"/>
          <w:szCs w:val="20"/>
        </w:rPr>
      </w:pPr>
      <w:r w:rsidRPr="006828BB">
        <w:rPr>
          <w:rFonts w:ascii="Times New Roman" w:hAnsi="Times New Roman" w:cs="Times New Roman"/>
          <w:bCs/>
          <w:sz w:val="20"/>
          <w:szCs w:val="20"/>
        </w:rPr>
        <w:t xml:space="preserve">The finding that poor supervision and monitoring were associated with </w:t>
      </w:r>
      <w:r w:rsidR="006828BB" w:rsidRPr="006828BB">
        <w:rPr>
          <w:rFonts w:ascii="Times New Roman" w:hAnsi="Times New Roman" w:cs="Times New Roman"/>
          <w:bCs/>
          <w:sz w:val="20"/>
          <w:szCs w:val="20"/>
        </w:rPr>
        <w:t>greater</w:t>
      </w:r>
      <w:r w:rsidRPr="006828BB">
        <w:rPr>
          <w:rFonts w:ascii="Times New Roman" w:hAnsi="Times New Roman" w:cs="Times New Roman"/>
          <w:bCs/>
          <w:sz w:val="20"/>
          <w:szCs w:val="20"/>
        </w:rPr>
        <w:t xml:space="preserve"> likelihood of child gun access was </w:t>
      </w:r>
      <w:r w:rsidR="006828BB" w:rsidRPr="006828BB">
        <w:rPr>
          <w:rFonts w:ascii="Times New Roman" w:hAnsi="Times New Roman" w:cs="Times New Roman"/>
          <w:bCs/>
          <w:sz w:val="20"/>
          <w:szCs w:val="20"/>
        </w:rPr>
        <w:t>consistent with past work</w:t>
      </w:r>
      <w:r w:rsidRPr="006828BB">
        <w:rPr>
          <w:rFonts w:ascii="Times New Roman" w:hAnsi="Times New Roman" w:cs="Times New Roman"/>
          <w:bCs/>
          <w:sz w:val="20"/>
          <w:szCs w:val="20"/>
        </w:rPr>
        <w:t xml:space="preserve">.  </w:t>
      </w:r>
      <w:r w:rsidR="006828BB" w:rsidRPr="006828BB">
        <w:rPr>
          <w:rFonts w:ascii="Times New Roman" w:hAnsi="Times New Roman" w:cs="Times New Roman"/>
          <w:sz w:val="20"/>
          <w:szCs w:val="20"/>
        </w:rPr>
        <w:t>Existing research</w:t>
      </w:r>
      <w:r w:rsidRPr="006828BB">
        <w:rPr>
          <w:rFonts w:ascii="Times New Roman" w:hAnsi="Times New Roman" w:cs="Times New Roman"/>
          <w:sz w:val="20"/>
          <w:szCs w:val="20"/>
        </w:rPr>
        <w:t xml:space="preserve"> found that children injured by firearms often originated from disadvantaged families where poor supervision was more common </w:t>
      </w:r>
      <w:r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{"citationID":"y7L0dImb","properties":{"formattedCitation":"(Hardy 2002; Leventhal et al. 2014)","plainCitation":"(Hardy 2002; Leventhal et al. 2014)","noteIndex":0},"citationItems":[{"id":2090,"uris":["http://zotero.org/users/1027058/items/P6RM6DPG"],"uri":["http://zotero.org/users/1027058/items/P6RM6DPG"],"itemData":{"id":2090,"type":"article-journal","abstract":"Advocacy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S."}],"issued":{"date-parts":[["2002"]]}}},{"id":1155,"uris":["http://zotero.org/users/1027058/items/TVRCNCTV"],"uri":["http://zotero.org/users/1027058/items/TVRCNCTV"],"itemData":{"id":1155,"type":"article-journal","abstract":"BACKGROUND AND OBJECTIVE: Despite recent national attention on deaths from firearms, little information exists about children and adolescents who are hospitalized for firearm injuries. The objective was to determine the national frequency of firearm-related hospitalizations in the United States in children, compare rates by cause and demographics, and describe hospitalized cases.\nMETHODS: We used the 2009 Kids’ Inpatient Database to identify hospitalizations from firearm-related injuries in young people &lt;20 years of age; International Classification of Diseases, Ninth Revision, Clinical Modification, and external-cause-of injury codes were used to categorize the injuries and the causes as follows: assault, suicide attempt, unintentional, or undetermined. Incidences were calculated by using the weighted number of cases and the intercensal population. Risk ratios compared incidences.\nRESULTS: In 2009, 7391 (95% confidence interval [CI]: 6523–8259) hospitalizations were due to firearm-related injuries. The hospitalization rate was 8.87 (95% CI: 7.83–9.92) per 100 000 persons &lt;20 years of age. Hospitalizations due to assaults were most frequent (n = 4559) and suicide attempts were least frequent (n = 270). Of all hospitalizations, 89.2% occurred in males; the hospitalization rate for males was 15.22 per 100 000 (95% CI: 13.41–17.03) and for females was 1.93 (95% CI: 1.66–2.20). The rate for black males was 44.77 (95% CI: 36.69–52.85), a rate more than 10 times that for white males. Rates were highest for those aged 15 to 19 years (27.94; 95% CI: 24.42–31.46). Deaths in the hospital occurred in 453 (6.1%); of those hospitalized after suicide attempts, 35.1% died.\nCONCLUSIONS: On average, 20 US children and adolescents were hospitalized each day in 2009 due to firearm injuries. Public health efforts are needed to reduce this common source of childhood injury.","container-title":"Pediatrics","DOI":"10.1542/peds.2013-1809","ISSN":"0031-4005, 1098-4275","issue":"2","journalAbbreviation":"Pediatrics","language":"en","note":"PMID: 24470651","page":"219-225","source":"pediatrics.aappublications.org","title":"Hospitalizations Due to Firearm Injuries in Children and Adolescents","volume":"133","author":[{"family":"Leventhal","given":"John M."},{"family":"Gaither","given":"Julie R."},{"family":"Sege","given":"Robert"}],"issued":{"date-parts":[["2014",2,1]]}}}],"schema":"https://github.com/citation-style-language/schema/raw/master/csl-citation.json"} </w:instrText>
      </w:r>
      <w:r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(Hardy 2002; Leventhal et al. 2014)</w:t>
      </w:r>
      <w:r w:rsidRPr="006828BB">
        <w:rPr>
          <w:rFonts w:ascii="Times New Roman" w:hAnsi="Times New Roman" w:cs="Times New Roman"/>
          <w:sz w:val="20"/>
          <w:szCs w:val="20"/>
        </w:rPr>
        <w:fldChar w:fldCharType="end"/>
      </w:r>
      <w:r w:rsidRPr="006828BB">
        <w:rPr>
          <w:rFonts w:ascii="Times New Roman" w:hAnsi="Times New Roman" w:cs="Times New Roman"/>
          <w:sz w:val="20"/>
          <w:szCs w:val="20"/>
        </w:rPr>
        <w:t xml:space="preserve">.  Other studies found unsafe firearm storage among parents battling stress, depression, or alcoholism </w:t>
      </w:r>
      <w:r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{"citationID":"vxpNRDc6","properties":{"formattedCitation":"(Martin-Storey et al. 2015; Morgan et al. 2019; Morrissey 2016)","plainCitation":"(Martin-Storey et al. 2015; Morgan et al. 2019; Morrissey 2016)","noteIndex":0},"citationItems":[{"id":2819,"uris":["http://zotero.org/users/1027058/items/WQZYSPFZ"],"uri":["http://zotero.org/users/1027058/items/WQZYSPFZ"],"itemData":{"id":2819,"type":"article-journal","abstract":"To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id":3137,"uris":["http://zotero.org/users/1027058/items/WZMD8C7Z"],"uri":["http://zotero.org/users/1027058/items/WZMD8C7Z"],"itemData":{"id":3137,"type":"article-journal","abstract":"&lt;h3&gt;Importance&lt;/h3&gt;&lt;p&gt;Firearm injuries and fatalities among children are an important public health problem. Children living with an adult misusing alcohol may be at a heightened risk for self-harm or unintentional injury, highlighting the need to investigate the association between household firearm storage and adult alcohol misuse.&lt;/p&gt;&lt;h3&gt;Objectives&lt;/h3&gt;&lt;p&gt;To characterize household firearm presence among children by various sociodemographic characteristics, and to assess the association between children living in a home with an unsafely stored firearm and an adult reporting alcohol misuse.&lt;/p&gt;&lt;h3&gt;Design, Setting, and Participants&lt;/h3&gt;&lt;p&gt;This cross-sectional investigation uses data from the 2013 and 2016 Behavioral Risk Factor Surveillance System in the state of Washington, a program that administers a telephone survey statewide to randomly selected noninstitutionalized adults at least 18 years of age about their health-related risk behaviors, chronic health conditions, and use of preventive services. The 2013 and 2016 data included 5241 responses to the firearm ownership and storage module and the Random Child Selection module (intended for a randomly selected child younger than age 18 years and reported by an adult living in the same household). Data for this study were collected from January 1 through December 31, 2013, and January 1 through December 31, 2016. Data were analyzed from March through May 2018.&lt;/p&gt;&lt;h3&gt;Main Outcomes and Measures&lt;/h3&gt;&lt;p&gt;The primary outcomes were a child’s residence in a firearm-owning home, the manner in which household firearms were stored, and the adult respondent’s alcohol consumption.&lt;/p&gt;&lt;h3&gt;Results&lt;/h3&gt;&lt;p&gt;Among the 3443 children living in a non–firearm-owning household, 50.7% were male (all values given as a percentage only are weighted); among those reporting specific age, the weighted mean age was 9.3 years (unweighted mean [SD], 10.1 [5.2] years). In the 1756 children living in a firearm-owning household, 52.5% were male; among those reporting specific age, the weighted mean age was 9.1 years (unweighted mean [SD], 9.8 [5.4] years). An estimated 470 000 children (29.4%; 95% CI, 27.3%-31.7%) in the state resided in a firearm-owning household. Among them, 258 000 children (54.6%; 95% CI, 51.5%-57.6%) lived with at least 1 firearm that was not stored safely (ie, not locked and unloaded). Firearms were more likely to be stored unsafely in homes in which an adult reported alcohol misuse (prevalence ratio: 1.20; 95% CI, 1.07-1.35).&lt;/p&gt;&lt;h3&gt;Conclusions and Relevance&lt;/h3&gt;&lt;p&gt;Children living in a household with an adult who misuses alcohol may be more likely to live with an unsafely stored firearm, which is concerning given the association between adult alcohol misuse and children’s risk for sustaining injury.&lt;/p&gt;","container-title":"JAMA Pediatrics","DOI":"10.1001/jamapediatrics.2018.3624","ISSN":"2168-6203","issue":"1","journalAbbreviation":"JAMA Pediatr","language":"en","page":"37-43","source":"jamanetwork.com","title":"Firearm Storage and Adult Alcohol Misuse Among Washington State Households With Children","volume":"173","author":[{"family":"Morgan","given":"Erin R."},{"family":"Gomez","given":"Anthony"},{"family":"Rivara","given":"Frederick P."},{"family":"Rowhani-Rahbar","given":"Ali"}],"issued":{"date-parts":[["2019",1,1]]}}},{"id":3138,"uris":["http://zotero.org/users/1027058/items/MHRHK9K8"],"uri":["http://zotero.org/users/1027058/items/MHRHK9K8"],"itemData":{"id":3138,"type":"article-journal","abstract":"Objective This study examined associations between mothers’ and fathers’ depressive symptoms and their parenting practices relating to gun, fire, and motor vehicle safety. Methods Using data from the Early Childhood Longitudinal Study-Birth Cohort (ECLS-B), a nationally representative sample of children birth to age five, linear probability models were used to examine associations between measures of parents’ depressive symptoms and their use of firearms, smoke detectors, and motor vehicle restraints. Parents reported use of smoke detectors, motor vehicle restraints, and firearm ownership and storage. Results Results suggest mothers with moderate or severe depressive symptoms were 2 % points less likely to report that their child always sat in the back seat of the car, and 3 % points less likely to have at least one working smoke detector in the home. Fathers’ depressive symptoms were associated with a lower likelihood of both owning a gun and of it being stored locked. Fathers’ depressive symptoms amplified associations between mothers’ depressive symptoms and owning a gun, such that having both parents exhibit depressive symptoms was associated with an increased likelihood of gun ownership of between 2 and 6 % points. Conclusions Interventions that identify and treat parental depression early may be effective in promoting appropriate safety behaviors among families with young children.","container-title":"Maternal and Child Health Journal","DOI":"10.1007/s10995-015-1910-z","ISSN":"1573-6628","issue":"4","journalAbbreviation":"Matern Child Health J","language":"en","page":"799-807","source":"Springer Link","title":"Parents’ Depressive Symptoms and Gun, Fire, and Motor Vehicle Safety Practices","volume":"20","author":[{"family":"Morrissey","given":"Taryn W."}],"issued":{"date-parts":[["2016",4,1]]}}}],"schema":"https://github.com/citation-style-language/schema/raw/master/csl-citation.json"} </w:instrText>
      </w:r>
      <w:r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(Martin-Storey et al. 2015; Morgan et al. 2019; Morrissey 2016)</w:t>
      </w:r>
      <w:r w:rsidRPr="006828BB">
        <w:rPr>
          <w:rFonts w:ascii="Times New Roman" w:hAnsi="Times New Roman" w:cs="Times New Roman"/>
          <w:sz w:val="20"/>
          <w:szCs w:val="20"/>
        </w:rPr>
        <w:fldChar w:fldCharType="end"/>
      </w:r>
      <w:r w:rsidRPr="006828BB">
        <w:rPr>
          <w:rFonts w:ascii="Times New Roman" w:hAnsi="Times New Roman" w:cs="Times New Roman"/>
          <w:sz w:val="20"/>
          <w:szCs w:val="20"/>
        </w:rPr>
        <w:t xml:space="preserve">.  Parents struggling with personal problems like these might have less ability to </w:t>
      </w:r>
      <w:r w:rsidR="007B0927" w:rsidRPr="006828BB">
        <w:rPr>
          <w:rFonts w:ascii="Times New Roman" w:hAnsi="Times New Roman" w:cs="Times New Roman"/>
          <w:sz w:val="20"/>
          <w:szCs w:val="20"/>
        </w:rPr>
        <w:t>effectively</w:t>
      </w:r>
      <w:r w:rsidRPr="006828BB">
        <w:rPr>
          <w:rFonts w:ascii="Times New Roman" w:hAnsi="Times New Roman" w:cs="Times New Roman"/>
          <w:sz w:val="20"/>
          <w:szCs w:val="20"/>
        </w:rPr>
        <w:t xml:space="preserve"> monitor children.  Martin-Story et al </w:t>
      </w:r>
      <w:r w:rsidRPr="006828BB">
        <w:rPr>
          <w:rFonts w:ascii="Times New Roman" w:hAnsi="Times New Roman" w:cs="Times New Roman"/>
          <w:sz w:val="20"/>
          <w:szCs w:val="20"/>
        </w:rPr>
        <w:fldChar w:fldCharType="begin"/>
      </w:r>
      <w:r w:rsidR="002704FE" w:rsidRPr="006828BB">
        <w:rPr>
          <w:rFonts w:ascii="Times New Roman" w:hAnsi="Times New Roman" w:cs="Times New Roman"/>
          <w:sz w:val="20"/>
          <w:szCs w:val="20"/>
        </w:rPr>
        <w:instrText xml:space="preserve"> ADDIN ZOTERO_ITEM CSL_CITATION {"citationID":"B1jFhSRM","properties":{"formattedCitation":"(2015)","plainCitation":"(2015)","noteIndex":0},"citationItems":[{"id":2819,"uris":["http://zotero.org/users/1027058/items/WQZYSPFZ"],"uri":["http://zotero.org/users/1027058/items/WQZYSPFZ"],"itemData":{"id":2819,"type":"article-journal","abstract":"To understand how family relations and dynamics were associated with firearm ownership among US families with 4-year-olds and with firearm storage among those families with firearms, controlling for sociodemographic characteristics of families and states. With representative data from the Early Childhood Longitudinal Study-Birth Cohort (n = 8,100), logistic regression models employed a set of family process variables (e.g., parenting practices, parental stress, maternal depression, and safety behaviors) as (1) predictors of firearm ownership among all families and, (2) as predictors of safe firearm storage among firearm owning families. An estimated 22 % of families with pre-kindergarten age children reported having firearms in their households. Among firearm owning families, 69 % of families kept firearms in a locked cabinet. Comparing families who did and did not report owning firearms, those who did were more likely to report spanking their children. Firearm owning parents who reported higher levels of parenting stress and lower likelihood that their child always wore a helmet when bicycling were also more likely to report unsafe firearm storage practices. Family processes differentiated both firearm owners from non-firearm owners and firearms owners who locked up their firearms from firearm owners who did not. These findings suggest that firearm ownership and firearm safety behaviors likely arise from a more general family context related to child health and safety.","container-title":"Maternal and Child Health Journal","DOI":"10.1007/s10995-014-1490-3","ISSN":"1573-6628","issue":"1","journalAbbreviation":"Matern Child Health J","language":"en","page":"17-24","source":"Springer Link","title":"Family Process Correlates of Firearm Ownership and Firearm Storage Among Families with Young Children","volume":"19","author":[{"family":"Martin-Storey","given":"Alexa"},{"family":"Prickett","given":"Kate C."},{"family":"Crosnoe","given":"Robert"}],"issued":{"date-parts":[["2015",1,1]]}},"suppress-author":true}],"schema":"https://github.com/citation-style-language/schema/raw/master/csl-citation.json"} </w:instrText>
      </w:r>
      <w:r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(2015)</w:t>
      </w:r>
      <w:r w:rsidRPr="006828BB">
        <w:rPr>
          <w:rFonts w:ascii="Times New Roman" w:hAnsi="Times New Roman" w:cs="Times New Roman"/>
          <w:sz w:val="20"/>
          <w:szCs w:val="20"/>
        </w:rPr>
        <w:fldChar w:fldCharType="end"/>
      </w:r>
      <w:r w:rsidRPr="006828BB">
        <w:rPr>
          <w:rFonts w:ascii="Times New Roman" w:hAnsi="Times New Roman" w:cs="Times New Roman"/>
          <w:sz w:val="20"/>
          <w:szCs w:val="20"/>
        </w:rPr>
        <w:t xml:space="preserve"> observed unsafe firearm storage in homes where parents permitted other risky behaviors, like riding a bike without a helmet.  Yet, it remains possible that allowing risky behaviors and failing to supervise or monitor children are distinct.  A parent, for example, might make the conscious choice that allowing a risky behavior is acceptable while still taking the time to supervise and monitor child behavior.  It is also possible that parents who engaged in less supervision and monitoring compensated by denying child firearm access.  For a parent with limited time or resources for supervision, denying child gun access altogether may be considered the best option to ensure child safety.</w:t>
      </w:r>
      <w:r w:rsidR="00FE01FC">
        <w:rPr>
          <w:rFonts w:ascii="Times New Roman" w:hAnsi="Times New Roman" w:cs="Times New Roman"/>
          <w:sz w:val="20"/>
          <w:szCs w:val="20"/>
        </w:rPr>
        <w:t xml:space="preserve">  One study, for example, found that parents </w:t>
      </w:r>
      <w:r w:rsidR="00FE01FC">
        <w:rPr>
          <w:rFonts w:ascii="Times New Roman" w:hAnsi="Times New Roman" w:cs="Times New Roman"/>
          <w:sz w:val="20"/>
          <w:szCs w:val="20"/>
        </w:rPr>
        <w:lastRenderedPageBreak/>
        <w:t xml:space="preserve">supervised their firstborn children more than later children </w:t>
      </w:r>
      <w:r w:rsidR="00FE01FC">
        <w:rPr>
          <w:rFonts w:ascii="Times New Roman" w:hAnsi="Times New Roman" w:cs="Times New Roman"/>
          <w:sz w:val="20"/>
          <w:szCs w:val="20"/>
        </w:rPr>
        <w:fldChar w:fldCharType="begin"/>
      </w:r>
      <w:r w:rsidR="00FE01FC">
        <w:rPr>
          <w:rFonts w:ascii="Times New Roman" w:hAnsi="Times New Roman" w:cs="Times New Roman"/>
          <w:sz w:val="20"/>
          <w:szCs w:val="20"/>
        </w:rPr>
        <w:instrText xml:space="preserve"> ADDIN ZOTERO_ITEM CSL_CITATION {"citationID":"FyiipT0K","properties":{"formattedCitation":"(Averett et al. 2011)","plainCitation":"(Averett et al. 2011)","noteIndex":0},"citationItems":[{"id":378,"uris":["http://zotero.org/users/1027058/items/3V2CJIDV"],"uri":["http://zotero.org/users/1027058/items/3V2CJIDV"],"itemData":{"id":378,"type":"article-journal","abstract":"Children with older siblings are more likely to engage in risky behavior than their firstborn counterparts. Although the relationship between birth order and risky behavior may reflect the influence of older siblings, it is also possible that parents supervise later-born children less than firstborns. Using data from the National Longitudinal Study of Adolescent Health, we examine whether the association between birth order and risky adolescent behavior is driven by differences in the level of parental supervision. Firstborns are supervised more than their later-born siblings, but this difference does not explain the relationship between having an older sibling and risky behavior.","container-title":"Journal of Population Economics","DOI":"10.1007/s00148-009-0276-1","ISSN":"0933-1433","issue":"3","page":"957-978","source":"SpringerLink","title":"Older siblings and adolescent risky behavior: does parenting play a role?","title-short":"Older siblings and adolescent risky behavior","volume":"24","author":[{"family":"Averett","given":"Susan"},{"family":"Argys","given":"Laura"},{"family":"Rees","given":"Daniel"}],"issued":{"date-parts":[["2011"]]}}}],"schema":"https://github.com/citation-style-language/schema/raw/master/csl-citation.json"} </w:instrText>
      </w:r>
      <w:r w:rsidR="00FE01FC">
        <w:rPr>
          <w:rFonts w:ascii="Times New Roman" w:hAnsi="Times New Roman" w:cs="Times New Roman"/>
          <w:sz w:val="20"/>
          <w:szCs w:val="20"/>
        </w:rPr>
        <w:fldChar w:fldCharType="separate"/>
      </w:r>
      <w:r w:rsidR="00FE01FC" w:rsidRPr="00FE01FC">
        <w:rPr>
          <w:rFonts w:ascii="Times New Roman" w:hAnsi="Times New Roman" w:cs="Times New Roman"/>
          <w:sz w:val="20"/>
        </w:rPr>
        <w:t>(</w:t>
      </w:r>
      <w:proofErr w:type="spellStart"/>
      <w:r w:rsidR="00FE01FC" w:rsidRPr="00FE01FC">
        <w:rPr>
          <w:rFonts w:ascii="Times New Roman" w:hAnsi="Times New Roman" w:cs="Times New Roman"/>
          <w:sz w:val="20"/>
        </w:rPr>
        <w:t>Averett</w:t>
      </w:r>
      <w:proofErr w:type="spellEnd"/>
      <w:r w:rsidR="00FE01FC" w:rsidRPr="00FE01FC">
        <w:rPr>
          <w:rFonts w:ascii="Times New Roman" w:hAnsi="Times New Roman" w:cs="Times New Roman"/>
          <w:sz w:val="20"/>
        </w:rPr>
        <w:t xml:space="preserve"> et al. 2011)</w:t>
      </w:r>
      <w:r w:rsidR="00FE01FC">
        <w:rPr>
          <w:rFonts w:ascii="Times New Roman" w:hAnsi="Times New Roman" w:cs="Times New Roman"/>
          <w:sz w:val="20"/>
          <w:szCs w:val="20"/>
        </w:rPr>
        <w:fldChar w:fldCharType="end"/>
      </w:r>
      <w:r w:rsidR="00FE01FC">
        <w:rPr>
          <w:rFonts w:ascii="Times New Roman" w:hAnsi="Times New Roman" w:cs="Times New Roman"/>
          <w:sz w:val="20"/>
          <w:szCs w:val="20"/>
        </w:rPr>
        <w:t>.  Yet, this pattern did not fully account for the link between having an older sibling and engaging in risky behavior.</w:t>
      </w:r>
    </w:p>
    <w:p w14:paraId="44BA5DB6" w14:textId="1E574AF3" w:rsidR="009D29C8" w:rsidRPr="006828BB" w:rsidRDefault="006828BB" w:rsidP="009D29C8">
      <w:pPr>
        <w:spacing w:after="0" w:line="480" w:lineRule="auto"/>
        <w:ind w:firstLine="720"/>
        <w:rPr>
          <w:rFonts w:ascii="Times New Roman" w:hAnsi="Times New Roman" w:cs="Times New Roman"/>
          <w:bCs/>
          <w:sz w:val="20"/>
          <w:szCs w:val="20"/>
        </w:rPr>
      </w:pPr>
      <w:r w:rsidRPr="006828BB">
        <w:rPr>
          <w:rFonts w:ascii="Times New Roman" w:hAnsi="Times New Roman" w:cs="Times New Roman"/>
          <w:sz w:val="20"/>
          <w:szCs w:val="20"/>
        </w:rPr>
        <w:t>I</w:t>
      </w:r>
      <w:r w:rsidR="007B0927" w:rsidRPr="006828BB">
        <w:rPr>
          <w:rFonts w:ascii="Times New Roman" w:hAnsi="Times New Roman" w:cs="Times New Roman"/>
          <w:sz w:val="20"/>
          <w:szCs w:val="20"/>
        </w:rPr>
        <w:t xml:space="preserve">t was surprising that </w:t>
      </w:r>
      <w:r w:rsidR="007B0927" w:rsidRPr="006828BB">
        <w:rPr>
          <w:rFonts w:ascii="Times New Roman" w:hAnsi="Times New Roman" w:cs="Times New Roman"/>
          <w:bCs/>
          <w:sz w:val="20"/>
          <w:szCs w:val="20"/>
        </w:rPr>
        <w:t xml:space="preserve">there was no link between parental involvement and household firearm practices.  </w:t>
      </w:r>
      <w:r w:rsidR="008F607E" w:rsidRPr="006828BB">
        <w:rPr>
          <w:rFonts w:ascii="Times New Roman" w:hAnsi="Times New Roman" w:cs="Times New Roman"/>
          <w:bCs/>
          <w:sz w:val="20"/>
          <w:szCs w:val="20"/>
        </w:rPr>
        <w:t>Highly responsive parenting</w:t>
      </w:r>
      <w:r w:rsidR="00BC6BCB" w:rsidRPr="006828BB">
        <w:rPr>
          <w:rFonts w:ascii="Times New Roman" w:hAnsi="Times New Roman" w:cs="Times New Roman"/>
          <w:bCs/>
          <w:sz w:val="20"/>
          <w:szCs w:val="20"/>
        </w:rPr>
        <w:t>, a key trait of authoritative parenting</w:t>
      </w:r>
      <w:r w:rsidRPr="006828BB">
        <w:rPr>
          <w:rFonts w:ascii="Times New Roman" w:hAnsi="Times New Roman" w:cs="Times New Roman"/>
          <w:bCs/>
          <w:sz w:val="20"/>
          <w:szCs w:val="20"/>
        </w:rPr>
        <w:t xml:space="preserve"> </w:t>
      </w:r>
      <w:r w:rsidRPr="006828BB">
        <w:rPr>
          <w:rFonts w:ascii="Times New Roman" w:hAnsi="Times New Roman" w:cs="Times New Roman"/>
          <w:bCs/>
          <w:sz w:val="20"/>
          <w:szCs w:val="20"/>
        </w:rPr>
        <w:fldChar w:fldCharType="begin"/>
      </w:r>
      <w:r w:rsidRPr="006828BB">
        <w:rPr>
          <w:rFonts w:ascii="Times New Roman" w:hAnsi="Times New Roman" w:cs="Times New Roman"/>
          <w:bCs/>
          <w:sz w:val="20"/>
          <w:szCs w:val="20"/>
        </w:rPr>
        <w:instrText xml:space="preserve"> ADDIN ZOTERO_ITEM CSL_CITATION {"citationID":"aW84ZxKI","properties":{"formattedCitation":"(Baumrind 2005)","plainCitation":"(Baumrind 2005)","noteIndex":0},"citationItems":[{"id":3129,"uris":["http://zotero.org/users/1027058/items/ZGHNZ3Y8"],"uri":["http://zotero.org/users/1027058/items/ZGHNZ3Y8"],"itemData":{"id":3129,"type":"article-journal","abstract":"In proposing connections among the paradigms represented by domain theory, parental control theory, and Baumrind's configural approach to parental authority, the worldview of each paradigm must be respected and ambiguities in core concepts must be resolved.","container-title":"New Directions for Child and Adolescent Development","DOI":"10.1002/cd.128","ISSN":"1534-8687","issue":"108","language":"en","page":"61-69","source":"Wiley Online Library","title":"Patterns of parental authority and adolescent autonomy","volume":"2005","author":[{"family":"Baumrind","given":"Diana"}],"issued":{"date-parts":[["2005"]]}}}],"schema":"https://github.com/citation-style-language/schema/raw/master/csl-citation.json"} </w:instrText>
      </w:r>
      <w:r w:rsidRPr="006828BB">
        <w:rPr>
          <w:rFonts w:ascii="Times New Roman" w:hAnsi="Times New Roman" w:cs="Times New Roman"/>
          <w:bCs/>
          <w:sz w:val="20"/>
          <w:szCs w:val="20"/>
        </w:rPr>
        <w:fldChar w:fldCharType="separate"/>
      </w:r>
      <w:r w:rsidRPr="006828BB">
        <w:rPr>
          <w:rFonts w:ascii="Times New Roman" w:hAnsi="Times New Roman" w:cs="Times New Roman"/>
          <w:sz w:val="20"/>
        </w:rPr>
        <w:t>(Baumrind 2005)</w:t>
      </w:r>
      <w:r w:rsidRPr="006828BB">
        <w:rPr>
          <w:rFonts w:ascii="Times New Roman" w:hAnsi="Times New Roman" w:cs="Times New Roman"/>
          <w:bCs/>
          <w:sz w:val="20"/>
          <w:szCs w:val="20"/>
        </w:rPr>
        <w:fldChar w:fldCharType="end"/>
      </w:r>
      <w:r w:rsidR="00BC6BCB" w:rsidRPr="006828BB">
        <w:rPr>
          <w:rFonts w:ascii="Times New Roman" w:hAnsi="Times New Roman" w:cs="Times New Roman"/>
          <w:bCs/>
          <w:sz w:val="20"/>
          <w:szCs w:val="20"/>
        </w:rPr>
        <w:t>,</w:t>
      </w:r>
      <w:r w:rsidR="008F607E" w:rsidRPr="006828BB">
        <w:rPr>
          <w:rFonts w:ascii="Times New Roman" w:hAnsi="Times New Roman" w:cs="Times New Roman"/>
          <w:bCs/>
          <w:sz w:val="20"/>
          <w:szCs w:val="20"/>
        </w:rPr>
        <w:t xml:space="preserve"> is characterized by frequent two way-communication between parent and child, warmth, and support.  </w:t>
      </w:r>
      <w:r w:rsidR="008F607E" w:rsidRPr="006828BB">
        <w:rPr>
          <w:rFonts w:ascii="Times New Roman" w:hAnsi="Times New Roman" w:cs="Times New Roman"/>
          <w:sz w:val="20"/>
          <w:szCs w:val="20"/>
        </w:rPr>
        <w:t xml:space="preserve">In the Alabama Parenting Questionnaire, items measuring involvement include how often “you have a friendly talk with your child,” “you volunteer to help with special activities your child is involved in,” and “your child helps plan family activities” </w:t>
      </w:r>
      <w:r w:rsidR="008F607E"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{"citationID":"eQJ1V7yq","properties":{"formattedCitation":"(Frick 1991)","plainCitation":"(Frick 1991)","noteIndex":0},"citationItems":[{"id":3122,"uris":["http://zotero.org/users/1027058/items/KD3BQR7M"],"uri":["http://zotero.org/users/1027058/items/KD3BQR7M"],"itemData":{"id":3122,"type":"webpage","container-title":"University of Minnesota","title":"Alabama Parenting Questionnaire | CYFAR","URL":"https://cyfar.org/alabama-parenting-questionnaire","author":[{"family":"Frick","given":"P.J."}],"accessed":{"date-parts":[["2020",2,5]]},"issued":{"date-parts":[["1991"]]}}}],"schema":"https://github.com/citation-style-language/schema/raw/master/csl-citation.json"} </w:instrText>
      </w:r>
      <w:r w:rsidR="008F607E"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(Frick 1991)</w:t>
      </w:r>
      <w:r w:rsidR="008F607E" w:rsidRPr="006828BB">
        <w:rPr>
          <w:rFonts w:ascii="Times New Roman" w:hAnsi="Times New Roman" w:cs="Times New Roman"/>
          <w:sz w:val="20"/>
          <w:szCs w:val="20"/>
        </w:rPr>
        <w:fldChar w:fldCharType="end"/>
      </w:r>
      <w:r w:rsidR="008F607E" w:rsidRPr="006828BB">
        <w:rPr>
          <w:rFonts w:ascii="Times New Roman" w:hAnsi="Times New Roman" w:cs="Times New Roman"/>
          <w:sz w:val="20"/>
          <w:szCs w:val="20"/>
        </w:rPr>
        <w:t>.</w:t>
      </w:r>
      <w:r w:rsidR="00356CF8" w:rsidRPr="006828BB">
        <w:rPr>
          <w:rFonts w:ascii="Times New Roman" w:hAnsi="Times New Roman" w:cs="Times New Roman"/>
          <w:sz w:val="20"/>
          <w:szCs w:val="20"/>
        </w:rPr>
        <w:t xml:space="preserve">  </w:t>
      </w:r>
      <w:proofErr w:type="spellStart"/>
      <w:r w:rsidR="00356CF8" w:rsidRPr="006828BB">
        <w:rPr>
          <w:rFonts w:ascii="Times New Roman" w:hAnsi="Times New Roman" w:cs="Times New Roman"/>
          <w:sz w:val="20"/>
          <w:szCs w:val="20"/>
        </w:rPr>
        <w:t>Feigelman</w:t>
      </w:r>
      <w:proofErr w:type="spellEnd"/>
      <w:r w:rsidR="00356CF8" w:rsidRPr="006828BB">
        <w:rPr>
          <w:rFonts w:ascii="Times New Roman" w:hAnsi="Times New Roman" w:cs="Times New Roman"/>
          <w:sz w:val="20"/>
          <w:szCs w:val="20"/>
        </w:rPr>
        <w:t xml:space="preserve">, Rosen, and </w:t>
      </w:r>
      <w:proofErr w:type="spellStart"/>
      <w:r w:rsidR="00356CF8" w:rsidRPr="006828BB">
        <w:rPr>
          <w:rFonts w:ascii="Times New Roman" w:hAnsi="Times New Roman" w:cs="Times New Roman"/>
          <w:sz w:val="20"/>
          <w:szCs w:val="20"/>
        </w:rPr>
        <w:t>Cerel</w:t>
      </w:r>
      <w:proofErr w:type="spellEnd"/>
      <w:r w:rsidR="00356CF8" w:rsidRPr="006828BB">
        <w:rPr>
          <w:rFonts w:ascii="Times New Roman" w:hAnsi="Times New Roman" w:cs="Times New Roman"/>
          <w:sz w:val="20"/>
          <w:szCs w:val="20"/>
        </w:rPr>
        <w:t xml:space="preserve"> </w:t>
      </w:r>
      <w:r w:rsidR="00356CF8" w:rsidRPr="006828BB">
        <w:rPr>
          <w:rFonts w:ascii="Times New Roman" w:hAnsi="Times New Roman" w:cs="Times New Roman"/>
          <w:sz w:val="20"/>
          <w:szCs w:val="20"/>
        </w:rPr>
        <w:fldChar w:fldCharType="begin"/>
      </w:r>
      <w:r w:rsidR="002704FE" w:rsidRPr="006828BB">
        <w:rPr>
          <w:rFonts w:ascii="Times New Roman" w:hAnsi="Times New Roman" w:cs="Times New Roman"/>
          <w:sz w:val="20"/>
          <w:szCs w:val="20"/>
        </w:rPr>
        <w:instrText xml:space="preserve"> ADDIN ZOTERO_ITEM CSL_CITATION {"citationID":"lvxKr1pl","properties":{"formattedCitation":"(2019)","plainCitation":"(2019)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uppress-author":true}],"schema":"https://github.com/citation-style-language/schema/raw/master/csl-citation.json"} </w:instrText>
      </w:r>
      <w:r w:rsidR="00356CF8"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(2019)</w:t>
      </w:r>
      <w:r w:rsidR="00356CF8" w:rsidRPr="006828BB">
        <w:rPr>
          <w:rFonts w:ascii="Times New Roman" w:hAnsi="Times New Roman" w:cs="Times New Roman"/>
          <w:sz w:val="20"/>
          <w:szCs w:val="20"/>
        </w:rPr>
        <w:fldChar w:fldCharType="end"/>
      </w:r>
      <w:r w:rsidR="00356CF8" w:rsidRPr="006828BB">
        <w:rPr>
          <w:rFonts w:ascii="Times New Roman" w:hAnsi="Times New Roman" w:cs="Times New Roman"/>
          <w:sz w:val="20"/>
          <w:szCs w:val="20"/>
        </w:rPr>
        <w:t xml:space="preserve"> found that </w:t>
      </w:r>
      <w:r w:rsidR="00B87052" w:rsidRPr="006828BB">
        <w:rPr>
          <w:rFonts w:ascii="Times New Roman" w:hAnsi="Times New Roman" w:cs="Times New Roman"/>
          <w:sz w:val="20"/>
          <w:szCs w:val="20"/>
        </w:rPr>
        <w:t>teens</w:t>
      </w:r>
      <w:r w:rsidR="00356CF8" w:rsidRPr="006828BB">
        <w:rPr>
          <w:rFonts w:ascii="Times New Roman" w:hAnsi="Times New Roman" w:cs="Times New Roman"/>
          <w:sz w:val="20"/>
          <w:szCs w:val="20"/>
        </w:rPr>
        <w:t xml:space="preserve"> with close, warm relationships with parents reported easy access to guns.  The authors posited that close relationships with parents engender </w:t>
      </w:r>
      <w:r w:rsidR="0095598B" w:rsidRPr="006828BB">
        <w:rPr>
          <w:rFonts w:ascii="Times New Roman" w:hAnsi="Times New Roman" w:cs="Times New Roman"/>
          <w:sz w:val="20"/>
          <w:szCs w:val="20"/>
        </w:rPr>
        <w:t xml:space="preserve">parent-child </w:t>
      </w:r>
      <w:r w:rsidR="00356CF8" w:rsidRPr="006828BB">
        <w:rPr>
          <w:rFonts w:ascii="Times New Roman" w:hAnsi="Times New Roman" w:cs="Times New Roman"/>
          <w:sz w:val="20"/>
          <w:szCs w:val="20"/>
        </w:rPr>
        <w:t>trust, which may make parents either more inclined to allow child gun access or less likely to take steps to actively prevent child gun access.</w:t>
      </w:r>
      <w:r w:rsidR="008F2558" w:rsidRPr="006828BB">
        <w:rPr>
          <w:rFonts w:ascii="Times New Roman" w:hAnsi="Times New Roman" w:cs="Times New Roman"/>
          <w:sz w:val="20"/>
          <w:szCs w:val="20"/>
        </w:rPr>
        <w:t xml:space="preserve"> </w:t>
      </w:r>
      <w:r w:rsidR="009D29C8" w:rsidRPr="006828BB">
        <w:rPr>
          <w:rFonts w:ascii="Times New Roman" w:hAnsi="Times New Roman" w:cs="Times New Roman"/>
          <w:sz w:val="20"/>
          <w:szCs w:val="20"/>
        </w:rPr>
        <w:t xml:space="preserve"> </w:t>
      </w:r>
      <w:r w:rsidR="009D29C8" w:rsidRPr="006828BB">
        <w:rPr>
          <w:rFonts w:ascii="Times New Roman" w:hAnsi="Times New Roman" w:cs="Times New Roman"/>
          <w:bCs/>
          <w:sz w:val="20"/>
          <w:szCs w:val="20"/>
        </w:rPr>
        <w:t xml:space="preserve">It may be the case that this study’s measure of positive discipline is more consistent with measures used by </w:t>
      </w:r>
      <w:proofErr w:type="spellStart"/>
      <w:r w:rsidR="009D29C8" w:rsidRPr="006828BB">
        <w:rPr>
          <w:rFonts w:ascii="Times New Roman" w:hAnsi="Times New Roman" w:cs="Times New Roman"/>
          <w:sz w:val="20"/>
          <w:szCs w:val="20"/>
        </w:rPr>
        <w:t>Feigelman</w:t>
      </w:r>
      <w:proofErr w:type="spellEnd"/>
      <w:r w:rsidR="009D29C8" w:rsidRPr="006828BB">
        <w:rPr>
          <w:rFonts w:ascii="Times New Roman" w:hAnsi="Times New Roman" w:cs="Times New Roman"/>
          <w:sz w:val="20"/>
          <w:szCs w:val="20"/>
        </w:rPr>
        <w:t xml:space="preserve"> et al </w:t>
      </w:r>
      <w:r w:rsidR="009D29C8" w:rsidRPr="006828BB">
        <w:rPr>
          <w:rFonts w:ascii="Times New Roman" w:hAnsi="Times New Roman" w:cs="Times New Roman"/>
          <w:sz w:val="20"/>
          <w:szCs w:val="20"/>
        </w:rPr>
        <w:fldChar w:fldCharType="begin"/>
      </w:r>
      <w:r w:rsidR="002704FE" w:rsidRPr="006828BB">
        <w:rPr>
          <w:rFonts w:ascii="Times New Roman" w:hAnsi="Times New Roman" w:cs="Times New Roman"/>
          <w:sz w:val="20"/>
          <w:szCs w:val="20"/>
        </w:rPr>
        <w:instrText xml:space="preserve"> ADDIN ZOTERO_ITEM CSL_CITATION {"citationID":"I8YQSjSG","properties":{"formattedCitation":"(2019)","plainCitation":"(2019)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uppress-author":true}],"schema":"https://github.com/citation-style-language/schema/raw/master/csl-citation.json"} </w:instrText>
      </w:r>
      <w:r w:rsidR="009D29C8"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(2019)</w:t>
      </w:r>
      <w:r w:rsidR="009D29C8" w:rsidRPr="006828BB">
        <w:rPr>
          <w:rFonts w:ascii="Times New Roman" w:hAnsi="Times New Roman" w:cs="Times New Roman"/>
          <w:sz w:val="20"/>
          <w:szCs w:val="20"/>
        </w:rPr>
        <w:fldChar w:fldCharType="end"/>
      </w:r>
      <w:r w:rsidR="00FD555A" w:rsidRPr="006828BB">
        <w:rPr>
          <w:rFonts w:ascii="Times New Roman" w:hAnsi="Times New Roman" w:cs="Times New Roman"/>
          <w:sz w:val="20"/>
          <w:szCs w:val="20"/>
        </w:rPr>
        <w:t xml:space="preserve"> than this study’s measure of involvement</w:t>
      </w:r>
      <w:r w:rsidR="009D29C8" w:rsidRPr="006828BB">
        <w:rPr>
          <w:rFonts w:ascii="Times New Roman" w:hAnsi="Times New Roman" w:cs="Times New Roman"/>
          <w:sz w:val="20"/>
          <w:szCs w:val="20"/>
        </w:rPr>
        <w:t xml:space="preserve">.  In the present study, use of positive discipline (rewards, praise, etc.) </w:t>
      </w:r>
      <w:r w:rsidR="009D29C8" w:rsidRPr="006828BB">
        <w:rPr>
          <w:rFonts w:ascii="Times New Roman" w:hAnsi="Times New Roman" w:cs="Times New Roman"/>
          <w:bCs/>
          <w:sz w:val="20"/>
          <w:szCs w:val="20"/>
        </w:rPr>
        <w:t xml:space="preserve">was </w:t>
      </w:r>
      <w:r w:rsidR="00FD555A" w:rsidRPr="006828BB">
        <w:rPr>
          <w:rFonts w:ascii="Times New Roman" w:hAnsi="Times New Roman" w:cs="Times New Roman"/>
          <w:bCs/>
          <w:sz w:val="20"/>
          <w:szCs w:val="20"/>
        </w:rPr>
        <w:t xml:space="preserve">positively </w:t>
      </w:r>
      <w:r w:rsidR="009D29C8" w:rsidRPr="006828BB">
        <w:rPr>
          <w:rFonts w:ascii="Times New Roman" w:hAnsi="Times New Roman" w:cs="Times New Roman"/>
          <w:bCs/>
          <w:sz w:val="20"/>
          <w:szCs w:val="20"/>
        </w:rPr>
        <w:t>associated with permitting children supervised gun access.</w:t>
      </w:r>
    </w:p>
    <w:p w14:paraId="2EF7DC7A" w14:textId="6C2E1D72" w:rsidR="007B0927" w:rsidRPr="006828BB" w:rsidRDefault="008F2558" w:rsidP="008F607E">
      <w:pPr>
        <w:spacing w:after="0" w:line="480" w:lineRule="auto"/>
        <w:ind w:firstLine="720"/>
        <w:rPr>
          <w:rFonts w:ascii="Times New Roman" w:hAnsi="Times New Roman" w:cs="Times New Roman"/>
          <w:sz w:val="20"/>
          <w:szCs w:val="20"/>
        </w:rPr>
      </w:pPr>
      <w:r w:rsidRPr="006828BB">
        <w:rPr>
          <w:rFonts w:ascii="Times New Roman" w:hAnsi="Times New Roman" w:cs="Times New Roman"/>
          <w:sz w:val="20"/>
          <w:szCs w:val="20"/>
        </w:rPr>
        <w:t xml:space="preserve">Yet, </w:t>
      </w:r>
      <w:proofErr w:type="spellStart"/>
      <w:r w:rsidRPr="006828BB">
        <w:rPr>
          <w:rFonts w:ascii="Times New Roman" w:hAnsi="Times New Roman" w:cs="Times New Roman"/>
          <w:sz w:val="20"/>
          <w:szCs w:val="20"/>
        </w:rPr>
        <w:t>Feigelman</w:t>
      </w:r>
      <w:proofErr w:type="spellEnd"/>
      <w:r w:rsidRPr="006828BB">
        <w:rPr>
          <w:rFonts w:ascii="Times New Roman" w:hAnsi="Times New Roman" w:cs="Times New Roman"/>
          <w:sz w:val="20"/>
          <w:szCs w:val="20"/>
        </w:rPr>
        <w:t xml:space="preserve"> et al </w:t>
      </w:r>
      <w:r w:rsidRPr="006828BB">
        <w:rPr>
          <w:rFonts w:ascii="Times New Roman" w:hAnsi="Times New Roman" w:cs="Times New Roman"/>
          <w:sz w:val="20"/>
          <w:szCs w:val="20"/>
        </w:rPr>
        <w:fldChar w:fldCharType="begin"/>
      </w:r>
      <w:r w:rsidR="002704FE" w:rsidRPr="006828BB">
        <w:rPr>
          <w:rFonts w:ascii="Times New Roman" w:hAnsi="Times New Roman" w:cs="Times New Roman"/>
          <w:sz w:val="20"/>
          <w:szCs w:val="20"/>
        </w:rPr>
        <w:instrText xml:space="preserve"> ADDIN ZOTERO_ITEM CSL_CITATION {"citationID":"DIK60ZiB","properties":{"formattedCitation":"(2019)","plainCitation":"(2019)","noteIndex":0},"citationItems":[{"id":3128,"uris":["http://zotero.org/users/1027058/items/BDTSX3TU"],"uri":["http://zotero.org/users/1027058/items/BDTSX3TU"],"itemData":{"id":3128,"type":"article-journal","abstract":"Objective We investigated whether high school students reporting easy access to guns were more likely to die prematurely from either suicide, homicide, or an accidental death. Method Based upon the National Longitudinal Study of Adolescent to Adult Health, we contrasted those reporting easy access to guns, n = 5,185, 25%, with the remaining 75% (n = 15,589) on various sociodemographic characteristics, behaviors, and premature mortalities. Results We found higher rates of suicides, homicides, and accidental deaths among those reporting easy access to guns at Wave 1 or Wave 2. This was only true for males. Those with easy access to guns were more likely to share common sociodemographic characteristics, came from two-parent homes where children had strong and close relationships with parents, where children were more likely to get into fights, do delinquent misdeeds, and engage in other risk-taking behaviors such as increased drinking, drug use, and riding motorcycles. Logistic regression analysis showed easy access to guns remained a significant predictor of premature mortalities when sex, family income differences, risk-taking, and delinquency were used as covariates. Conclusions This study supports previous research and carves out new ground showing easy access to guns acts synergistically with other lifestyle differences to diminish youth life chances.","container-title":"Suicide and Life-Threatening Behavior","DOI":"10.1111/sltb.12580","ISSN":"1943-278X","language":"en","source":"Wiley Online Library","title":"Unraveling the Complex Web of Associations Between Easy Access to Firearms and Premature Mortalities","URL":"https://onlinelibrary.wiley.com/doi/abs/10.1111/sltb.12580","author":[{"family":"Feigelman","given":"William"},{"family":"Rosen","given":"Zohn"},{"family":"Cerel","given":"Julie"}],"accessed":{"date-parts":[["2020",2,12]]},"issued":{"date-parts":[["2019"]]}},"suppress-author":true}],"schema":"https://github.com/citation-style-language/schema/raw/master/csl-citation.json"} </w:instrText>
      </w:r>
      <w:r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(2019)</w:t>
      </w:r>
      <w:r w:rsidRPr="006828BB">
        <w:rPr>
          <w:rFonts w:ascii="Times New Roman" w:hAnsi="Times New Roman" w:cs="Times New Roman"/>
          <w:sz w:val="20"/>
          <w:szCs w:val="20"/>
        </w:rPr>
        <w:fldChar w:fldCharType="end"/>
      </w:r>
      <w:r w:rsidRPr="006828BB">
        <w:rPr>
          <w:rFonts w:ascii="Times New Roman" w:hAnsi="Times New Roman" w:cs="Times New Roman"/>
          <w:sz w:val="20"/>
          <w:szCs w:val="20"/>
        </w:rPr>
        <w:t xml:space="preserve"> found that </w:t>
      </w:r>
      <w:r w:rsidR="009D29C8" w:rsidRPr="006828BB">
        <w:rPr>
          <w:rFonts w:ascii="Times New Roman" w:hAnsi="Times New Roman" w:cs="Times New Roman"/>
          <w:sz w:val="20"/>
          <w:szCs w:val="20"/>
        </w:rPr>
        <w:t>the</w:t>
      </w:r>
      <w:r w:rsidRPr="006828BB">
        <w:rPr>
          <w:rFonts w:ascii="Times New Roman" w:hAnsi="Times New Roman" w:cs="Times New Roman"/>
          <w:sz w:val="20"/>
          <w:szCs w:val="20"/>
        </w:rPr>
        <w:t xml:space="preserve"> association</w:t>
      </w:r>
      <w:r w:rsidR="009D29C8" w:rsidRPr="006828BB">
        <w:rPr>
          <w:rFonts w:ascii="Times New Roman" w:hAnsi="Times New Roman" w:cs="Times New Roman"/>
          <w:sz w:val="20"/>
          <w:szCs w:val="20"/>
        </w:rPr>
        <w:t xml:space="preserve"> between parent-child </w:t>
      </w:r>
      <w:r w:rsidR="00E77CA3" w:rsidRPr="006828BB">
        <w:rPr>
          <w:rFonts w:ascii="Times New Roman" w:hAnsi="Times New Roman" w:cs="Times New Roman"/>
          <w:sz w:val="20"/>
          <w:szCs w:val="20"/>
        </w:rPr>
        <w:t>relationships</w:t>
      </w:r>
      <w:r w:rsidR="009D29C8" w:rsidRPr="006828BB">
        <w:rPr>
          <w:rFonts w:ascii="Times New Roman" w:hAnsi="Times New Roman" w:cs="Times New Roman"/>
          <w:sz w:val="20"/>
          <w:szCs w:val="20"/>
        </w:rPr>
        <w:t xml:space="preserve"> and firearm access</w:t>
      </w:r>
      <w:r w:rsidRPr="006828BB">
        <w:rPr>
          <w:rFonts w:ascii="Times New Roman" w:hAnsi="Times New Roman" w:cs="Times New Roman"/>
          <w:sz w:val="20"/>
          <w:szCs w:val="20"/>
        </w:rPr>
        <w:t xml:space="preserve"> only </w:t>
      </w:r>
      <w:r w:rsidR="009D29C8" w:rsidRPr="006828BB">
        <w:rPr>
          <w:rFonts w:ascii="Times New Roman" w:hAnsi="Times New Roman" w:cs="Times New Roman"/>
          <w:sz w:val="20"/>
          <w:szCs w:val="20"/>
        </w:rPr>
        <w:t>applied</w:t>
      </w:r>
      <w:r w:rsidRPr="006828BB">
        <w:rPr>
          <w:rFonts w:ascii="Times New Roman" w:hAnsi="Times New Roman" w:cs="Times New Roman"/>
          <w:sz w:val="20"/>
          <w:szCs w:val="20"/>
        </w:rPr>
        <w:t xml:space="preserve"> to mal</w:t>
      </w:r>
      <w:r w:rsidR="009D29C8" w:rsidRPr="006828BB">
        <w:rPr>
          <w:rFonts w:ascii="Times New Roman" w:hAnsi="Times New Roman" w:cs="Times New Roman"/>
          <w:sz w:val="20"/>
          <w:szCs w:val="20"/>
        </w:rPr>
        <w:t>e adolescents</w:t>
      </w:r>
      <w:r w:rsidRPr="006828BB">
        <w:rPr>
          <w:rFonts w:ascii="Times New Roman" w:hAnsi="Times New Roman" w:cs="Times New Roman"/>
          <w:sz w:val="20"/>
          <w:szCs w:val="20"/>
        </w:rPr>
        <w:t>, not females.</w:t>
      </w:r>
      <w:r w:rsidR="00F642F8" w:rsidRPr="006828BB">
        <w:rPr>
          <w:rFonts w:ascii="Times New Roman" w:hAnsi="Times New Roman" w:cs="Times New Roman"/>
          <w:sz w:val="20"/>
          <w:szCs w:val="20"/>
        </w:rPr>
        <w:t xml:space="preserve">  </w:t>
      </w:r>
      <w:r w:rsidR="00B87052" w:rsidRPr="006828BB">
        <w:rPr>
          <w:rFonts w:ascii="Times New Roman" w:hAnsi="Times New Roman" w:cs="Times New Roman"/>
          <w:sz w:val="20"/>
          <w:szCs w:val="20"/>
        </w:rPr>
        <w:t>The present</w:t>
      </w:r>
      <w:r w:rsidR="00F642F8" w:rsidRPr="006828BB">
        <w:rPr>
          <w:rFonts w:ascii="Times New Roman" w:hAnsi="Times New Roman" w:cs="Times New Roman"/>
          <w:sz w:val="20"/>
          <w:szCs w:val="20"/>
        </w:rPr>
        <w:t xml:space="preserve"> study examined household practices as opposed to practices specific to a particular child</w:t>
      </w:r>
      <w:r w:rsidR="00B87052" w:rsidRPr="006828BB">
        <w:rPr>
          <w:rFonts w:ascii="Times New Roman" w:hAnsi="Times New Roman" w:cs="Times New Roman"/>
          <w:sz w:val="20"/>
          <w:szCs w:val="20"/>
        </w:rPr>
        <w:t xml:space="preserve"> or child gender</w:t>
      </w:r>
      <w:r w:rsidR="00F642F8" w:rsidRPr="006828BB">
        <w:rPr>
          <w:rFonts w:ascii="Times New Roman" w:hAnsi="Times New Roman" w:cs="Times New Roman"/>
          <w:sz w:val="20"/>
          <w:szCs w:val="20"/>
        </w:rPr>
        <w:t xml:space="preserve">. </w:t>
      </w:r>
      <w:r w:rsidR="00B87052" w:rsidRPr="006828BB">
        <w:rPr>
          <w:rFonts w:ascii="Times New Roman" w:hAnsi="Times New Roman" w:cs="Times New Roman"/>
          <w:sz w:val="20"/>
          <w:szCs w:val="20"/>
        </w:rPr>
        <w:t xml:space="preserve"> Gun ownership and gun use remain strongly gendered; most gun owners and gun users are male </w:t>
      </w:r>
      <w:r w:rsidR="00B87052"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{"citationID":"Wmzfu6As","properties":{"formattedCitation":"(Parker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B87052"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(Parker et al. 2017)</w:t>
      </w:r>
      <w:r w:rsidR="00B87052" w:rsidRPr="006828BB">
        <w:rPr>
          <w:rFonts w:ascii="Times New Roman" w:hAnsi="Times New Roman" w:cs="Times New Roman"/>
          <w:sz w:val="20"/>
          <w:szCs w:val="20"/>
        </w:rPr>
        <w:fldChar w:fldCharType="end"/>
      </w:r>
      <w:r w:rsidR="00B87052" w:rsidRPr="006828BB">
        <w:rPr>
          <w:rFonts w:ascii="Times New Roman" w:hAnsi="Times New Roman" w:cs="Times New Roman"/>
          <w:sz w:val="20"/>
          <w:szCs w:val="20"/>
        </w:rPr>
        <w:t xml:space="preserve">.  Hunting and shooting sports are generally passed on from male family members to male children </w:t>
      </w:r>
      <w:r w:rsidR="00B87052"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{"citationID":"dHXJfUi8","properties":{"formattedCitation":"(Stedman and Heberlein 2001)","plainCitation":"(Stedman and Heberlein 2001)","noteIndex":0},"citationItems":[{"id":2300,"uris":["http://zotero.org/users/1027058/items/C7P5VRLD"],"uri":["http://zotero.org/users/1027058/items/C7P5VRLD"],"itemData":{"id":2300,"type":"article-journal","abstract":"This paper examines the relationship between rural socialization and hunting participation. Assessments of the cultural significance of hunting as a “way of life” in rural areas echo traditional assertions of the importance of rurality, but do not consider the interplay between rural residence and other variables that affect hunting participation. Although previous research has demonstrated that rural residents are more likely to participate in hunting, as are males and those who are influenced by family, the interaction of these variables is poorly understood. A national survey used a socialization framework to explore the more specific conditions under which rural upbringings were associated with increased hunting participation. Rural upbringings fostered an increase in hunting primarily when the socialization relationship between agent and target was unlikely to do so and when participation was consistent with gender norms: rural males whose fathers did not hunt were more likely to hunt than urban males whose fathers did not. In no other cases did rural upbringings result in an increased propensity for hunting. Therefore we suggest that broad statements about the cultural significance of hunting to rural life be made more cautiously, with the effects of other variables taken into account.","container-title":"Rural Sociology","DOI":"10.1111/j.1549-0831.2001.tb00086.x","ISSN":"1549-0831","issue":"4","language":"en","page":"599-617","source":"Wiley Online Library","title":"Hunting and Rural Socialization: Contingent Effects of the Rural Setting on Hunting Participation","title-short":"Hunting and Rural Socialization","volume":"66","author":[{"family":"Stedman","given":"Richard C."},{"family":"Heberlein","given":"Thomas A."}],"issued":{"date-parts":[["2001"]]}}}],"schema":"https://github.com/citation-style-language/schema/raw/master/csl-citation.json"} </w:instrText>
      </w:r>
      <w:r w:rsidR="00B87052"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(Stedman and Heberlein 2001)</w:t>
      </w:r>
      <w:r w:rsidR="00B87052" w:rsidRPr="006828BB">
        <w:rPr>
          <w:rFonts w:ascii="Times New Roman" w:hAnsi="Times New Roman" w:cs="Times New Roman"/>
          <w:sz w:val="20"/>
          <w:szCs w:val="20"/>
        </w:rPr>
        <w:fldChar w:fldCharType="end"/>
      </w:r>
      <w:r w:rsidR="00B87052" w:rsidRPr="006828BB">
        <w:rPr>
          <w:rFonts w:ascii="Times New Roman" w:hAnsi="Times New Roman" w:cs="Times New Roman"/>
          <w:sz w:val="20"/>
          <w:szCs w:val="20"/>
        </w:rPr>
        <w:t xml:space="preserve">.  It is </w:t>
      </w:r>
      <w:r w:rsidR="00715189" w:rsidRPr="006828BB">
        <w:rPr>
          <w:rFonts w:ascii="Times New Roman" w:hAnsi="Times New Roman" w:cs="Times New Roman"/>
          <w:sz w:val="20"/>
          <w:szCs w:val="20"/>
        </w:rPr>
        <w:t>conceivable</w:t>
      </w:r>
      <w:r w:rsidR="00B87052" w:rsidRPr="006828BB">
        <w:rPr>
          <w:rFonts w:ascii="Times New Roman" w:hAnsi="Times New Roman" w:cs="Times New Roman"/>
          <w:sz w:val="20"/>
          <w:szCs w:val="20"/>
        </w:rPr>
        <w:t xml:space="preserve"> that parental involvement might be associated with gun storage in the household for </w:t>
      </w:r>
      <w:r w:rsidR="009D29C8" w:rsidRPr="006828BB">
        <w:rPr>
          <w:rFonts w:ascii="Times New Roman" w:hAnsi="Times New Roman" w:cs="Times New Roman"/>
          <w:sz w:val="20"/>
          <w:szCs w:val="20"/>
        </w:rPr>
        <w:t>male</w:t>
      </w:r>
      <w:r w:rsidR="00B87052" w:rsidRPr="006828BB">
        <w:rPr>
          <w:rFonts w:ascii="Times New Roman" w:hAnsi="Times New Roman" w:cs="Times New Roman"/>
          <w:sz w:val="20"/>
          <w:szCs w:val="20"/>
        </w:rPr>
        <w:t xml:space="preserve"> children specifically</w:t>
      </w:r>
      <w:r w:rsidR="00850A8A">
        <w:rPr>
          <w:rFonts w:ascii="Times New Roman" w:hAnsi="Times New Roman" w:cs="Times New Roman"/>
          <w:sz w:val="20"/>
          <w:szCs w:val="20"/>
        </w:rPr>
        <w:t>, a trend that might be masked because this study did not account for child gender</w:t>
      </w:r>
      <w:r w:rsidR="00B87052" w:rsidRPr="006828BB">
        <w:rPr>
          <w:rFonts w:ascii="Times New Roman" w:hAnsi="Times New Roman" w:cs="Times New Roman"/>
          <w:sz w:val="20"/>
          <w:szCs w:val="20"/>
        </w:rPr>
        <w:t>.</w:t>
      </w:r>
      <w:r w:rsidR="00F329AF" w:rsidRPr="006828BB">
        <w:rPr>
          <w:rFonts w:ascii="Times New Roman" w:hAnsi="Times New Roman" w:cs="Times New Roman"/>
          <w:sz w:val="20"/>
          <w:szCs w:val="20"/>
        </w:rPr>
        <w:t xml:space="preserve">  </w:t>
      </w:r>
      <w:r w:rsidR="001C2674">
        <w:rPr>
          <w:rFonts w:ascii="Times New Roman" w:hAnsi="Times New Roman" w:cs="Times New Roman"/>
          <w:sz w:val="20"/>
          <w:szCs w:val="20"/>
        </w:rPr>
        <w:t xml:space="preserve">Examination of child safety campaigns from 1997 to 2016 in one study indicated a strong gender bias </w:t>
      </w:r>
      <w:r w:rsidR="001C2674">
        <w:rPr>
          <w:rFonts w:ascii="Times New Roman" w:hAnsi="Times New Roman" w:cs="Times New Roman"/>
          <w:sz w:val="20"/>
          <w:szCs w:val="20"/>
        </w:rPr>
        <w:fldChar w:fldCharType="begin"/>
      </w:r>
      <w:r w:rsidR="001C2674">
        <w:rPr>
          <w:rFonts w:ascii="Times New Roman" w:hAnsi="Times New Roman" w:cs="Times New Roman"/>
          <w:sz w:val="20"/>
          <w:szCs w:val="20"/>
        </w:rPr>
        <w:instrText xml:space="preserve"> ADDIN ZOTERO_ITEM CSL_CITATION {"citationID":"gX7yGruK","properties":{"formattedCitation":"(Bauer et al. 2019)","plainCitation":"(Bauer et al. 2019)","noteIndex":0},"citationItems":[{"id":3379,"uris":["http://zotero.org/users/1027058/items/7G8BGWH3"],"uri":["http://zotero.org/users/1027058/items/7G8BGWH3"],"itemData":{"id":3379,"type":"article-journal","abstract":"Background and Purpose Child safety campaigns play an important role in disseminating injury prevention information to families. A critical discourse analysis of gender bias in child safety campaign marketing materials can offer important insights into how families are represented and the potential influence that gender bias may have on uptake of injury prevention information.\nMethods Our approach was informed by poststructural feminist theory, and we used critical discourse analysis to identify discourses within the poster materials. We examined the national Safe Kids Canada Safe Kids Week campaign poster material spanning twenty years (1997-2016). Specifically, we analyzed the posters’ typeface, colour, images, and language to identify gender bias in relation to discourses surrounding parenting, safety, and societal perceptions of gender.\nResults The findings show that there is gender bias present in the Safe Kids Week poster material. The posters represent gender as binary, mothers as primary caregivers, and showcase stereotypically masculine sporting equipment among boys and stereotypically feminine equipment among girls. Interestingly, we found that the colour and typeface of the text both challenge and perpetuate the feminization of safety.\nDiscussion It is recommended that future child safety campaigns represent changing family dynamics, include representations of children with non-traditionally gendered sporting equipment, and avoid the representation of gender as binary. This analysis contributes to the discussion of the feminization of safety in injury prevention research and challenges the ways in which gender is represented in child safety campaigns.","container-title":"Injury Prevention","DOI":"10.1136/injuryprev-2017-042442","ISSN":"1353-8047, 1475-5785","issue":"2","language":"en","note":"publisher: BMJ Publishing Group Ltd\nsection: Original article\nPMID: 28971858","page":"104-109","source":"injuryprevention.bmj.com","title":"Safe Kids Week: Analysis of gender bias in a national child safety campaign, 1997–2016","title-short":"Safe Kids Week","volume":"25","author":[{"family":"Bauer","given":"Michelle E. E."},{"family":"Brussoni","given":"Mariana"},{"family":"Giles","given":"Audrey R."},{"family":"Fuselli","given":"Pamela"}],"issued":{"date-parts":[["2019",4,1]]}}}],"schema":"https://github.com/citation-style-language/schema/raw/master/csl-citation.json"} </w:instrText>
      </w:r>
      <w:r w:rsidR="001C2674">
        <w:rPr>
          <w:rFonts w:ascii="Times New Roman" w:hAnsi="Times New Roman" w:cs="Times New Roman"/>
          <w:sz w:val="20"/>
          <w:szCs w:val="20"/>
        </w:rPr>
        <w:fldChar w:fldCharType="separate"/>
      </w:r>
      <w:r w:rsidR="001C2674" w:rsidRPr="001C2674">
        <w:rPr>
          <w:rFonts w:ascii="Times New Roman" w:hAnsi="Times New Roman" w:cs="Times New Roman"/>
          <w:sz w:val="20"/>
        </w:rPr>
        <w:t>(Bauer et al. 2019)</w:t>
      </w:r>
      <w:r w:rsidR="001C2674">
        <w:rPr>
          <w:rFonts w:ascii="Times New Roman" w:hAnsi="Times New Roman" w:cs="Times New Roman"/>
          <w:sz w:val="20"/>
          <w:szCs w:val="20"/>
        </w:rPr>
        <w:fldChar w:fldCharType="end"/>
      </w:r>
      <w:r w:rsidR="001C2674">
        <w:rPr>
          <w:rFonts w:ascii="Times New Roman" w:hAnsi="Times New Roman" w:cs="Times New Roman"/>
          <w:sz w:val="20"/>
          <w:szCs w:val="20"/>
        </w:rPr>
        <w:t xml:space="preserve">.  The advertising focused on stereotypically male sports and sports equipment for boys and stereotypically female sports for girls.  In doing so, these campaigns communicated a gendered conception of risk to families.  Influences like these could contribute to different parenting practices for male and female children, including different rules about household firearms or firearm storage practices in the home.  </w:t>
      </w:r>
      <w:r w:rsidR="001C2674" w:rsidRPr="006828BB">
        <w:rPr>
          <w:rFonts w:ascii="Times New Roman" w:hAnsi="Times New Roman" w:cs="Times New Roman"/>
          <w:sz w:val="20"/>
          <w:szCs w:val="20"/>
        </w:rPr>
        <w:t>Further research is needed to explore this possibility.</w:t>
      </w:r>
    </w:p>
    <w:p w14:paraId="74352C33" w14:textId="5B3AD95B" w:rsidR="002704FE" w:rsidRPr="006828BB" w:rsidRDefault="00C176DA" w:rsidP="002704FE">
      <w:pPr>
        <w:spacing w:after="0" w:line="480" w:lineRule="auto"/>
        <w:ind w:firstLine="720"/>
        <w:rPr>
          <w:rFonts w:ascii="Times New Roman" w:hAnsi="Times New Roman" w:cs="Times New Roman"/>
          <w:sz w:val="20"/>
          <w:szCs w:val="20"/>
        </w:rPr>
      </w:pPr>
      <w:r w:rsidRPr="006828BB">
        <w:rPr>
          <w:rFonts w:ascii="Times New Roman" w:hAnsi="Times New Roman" w:cs="Times New Roman"/>
          <w:sz w:val="20"/>
          <w:szCs w:val="20"/>
        </w:rPr>
        <w:t xml:space="preserve">Remaining results were largely aligned with expectations.  </w:t>
      </w:r>
      <w:r w:rsidRPr="006828BB">
        <w:rPr>
          <w:rFonts w:ascii="Times New Roman" w:hAnsi="Times New Roman" w:cs="Times New Roman"/>
          <w:bCs/>
          <w:sz w:val="20"/>
          <w:szCs w:val="20"/>
        </w:rPr>
        <w:t xml:space="preserve">Parents who used inconsistent discipline, for instance, were more likely than others to report that only some of their firearms were stored </w:t>
      </w:r>
      <w:r w:rsidR="006828BB" w:rsidRPr="006828BB">
        <w:rPr>
          <w:rFonts w:ascii="Times New Roman" w:hAnsi="Times New Roman" w:cs="Times New Roman"/>
          <w:bCs/>
          <w:sz w:val="20"/>
          <w:szCs w:val="20"/>
        </w:rPr>
        <w:t>unloaded</w:t>
      </w:r>
      <w:r w:rsidRPr="006828BB">
        <w:rPr>
          <w:rFonts w:ascii="Times New Roman" w:hAnsi="Times New Roman" w:cs="Times New Roman"/>
          <w:bCs/>
          <w:sz w:val="20"/>
          <w:szCs w:val="20"/>
        </w:rPr>
        <w:t xml:space="preserve">.  </w:t>
      </w:r>
      <w:r w:rsidR="00B51D7F" w:rsidRPr="006828BB">
        <w:rPr>
          <w:rFonts w:ascii="Times New Roman" w:hAnsi="Times New Roman" w:cs="Times New Roman"/>
          <w:bCs/>
          <w:sz w:val="20"/>
          <w:szCs w:val="20"/>
        </w:rPr>
        <w:t xml:space="preserve">Inconsistent discipline is </w:t>
      </w:r>
      <w:r w:rsidR="006828BB" w:rsidRPr="006828BB">
        <w:rPr>
          <w:rFonts w:ascii="Times New Roman" w:hAnsi="Times New Roman" w:cs="Times New Roman"/>
          <w:bCs/>
          <w:sz w:val="20"/>
          <w:szCs w:val="20"/>
        </w:rPr>
        <w:t xml:space="preserve">a </w:t>
      </w:r>
      <w:r w:rsidR="00B51D7F" w:rsidRPr="006828BB">
        <w:rPr>
          <w:rFonts w:ascii="Times New Roman" w:hAnsi="Times New Roman" w:cs="Times New Roman"/>
          <w:bCs/>
          <w:sz w:val="20"/>
          <w:szCs w:val="20"/>
        </w:rPr>
        <w:t>common</w:t>
      </w:r>
      <w:r w:rsidR="006828BB" w:rsidRPr="006828BB">
        <w:rPr>
          <w:rFonts w:ascii="Times New Roman" w:hAnsi="Times New Roman" w:cs="Times New Roman"/>
          <w:bCs/>
          <w:sz w:val="20"/>
          <w:szCs w:val="20"/>
        </w:rPr>
        <w:t xml:space="preserve"> practice</w:t>
      </w:r>
      <w:r w:rsidR="00B51D7F" w:rsidRPr="006828BB">
        <w:rPr>
          <w:rFonts w:ascii="Times New Roman" w:hAnsi="Times New Roman" w:cs="Times New Roman"/>
          <w:bCs/>
          <w:sz w:val="20"/>
          <w:szCs w:val="20"/>
        </w:rPr>
        <w:t xml:space="preserve"> among both permissive parents and uninvolved parents in </w:t>
      </w:r>
      <w:proofErr w:type="spellStart"/>
      <w:r w:rsidR="00B51D7F" w:rsidRPr="006828BB">
        <w:rPr>
          <w:rFonts w:ascii="Times New Roman" w:hAnsi="Times New Roman" w:cs="Times New Roman"/>
          <w:bCs/>
          <w:sz w:val="20"/>
          <w:szCs w:val="20"/>
        </w:rPr>
        <w:t>Baumrind’s</w:t>
      </w:r>
      <w:proofErr w:type="spellEnd"/>
      <w:r w:rsidR="00B51D7F" w:rsidRPr="006828BB">
        <w:rPr>
          <w:rFonts w:ascii="Times New Roman" w:hAnsi="Times New Roman" w:cs="Times New Roman"/>
          <w:bCs/>
          <w:sz w:val="20"/>
          <w:szCs w:val="20"/>
        </w:rPr>
        <w:t xml:space="preserve"> </w:t>
      </w:r>
      <w:r w:rsidR="00B51D7F" w:rsidRPr="006828BB">
        <w:rPr>
          <w:rFonts w:ascii="Times New Roman" w:hAnsi="Times New Roman" w:cs="Times New Roman"/>
          <w:bCs/>
          <w:sz w:val="20"/>
          <w:szCs w:val="20"/>
        </w:rPr>
        <w:fldChar w:fldCharType="begin"/>
      </w:r>
      <w:r w:rsidR="002704FE" w:rsidRPr="006828BB">
        <w:rPr>
          <w:rFonts w:ascii="Times New Roman" w:hAnsi="Times New Roman" w:cs="Times New Roman"/>
          <w:bCs/>
          <w:sz w:val="20"/>
          <w:szCs w:val="20"/>
        </w:rPr>
        <w:instrText xml:space="preserve"> ADDIN ZOTERO_ITEM CSL_CITATION {"citationID":"eDCTAl08","properties":{"formattedCitation":"(2005)","plainCitation":"(2005)","noteIndex":0},"citationItems":[{"id":3129,"uris":["http://zotero.org/users/1027058/items/ZGHNZ3Y8"],"uri":["http://zotero.org/users/1027058/items/ZGHNZ3Y8"],"itemData":{"id":3129,"type":"article-journal","abstract":"In proposing connections among the paradigms represented by domain theory, parental control theory, and Baumrind's configural approach to parental authority, the worldview of each paradigm must be respected and ambiguities in core concepts must be resolved.","container-title":"New Directions for Child and Adolescent Development","DOI":"10.1002/cd.128","ISSN":"1534-8687","issue":"108","language":"en","page":"61-69","source":"Wiley Online Library","title":"Patterns of parental authority and adolescent autonomy","volume":"2005","author":[{"family":"Baumrind","given":"Diana"}],"issued":{"date-parts":[["2005"]]}},"suppress-author":true}],"schema":"https://github.com/citation-style-language/schema/raw/master/csl-citation.json"} </w:instrText>
      </w:r>
      <w:r w:rsidR="00B51D7F"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(2005)</w:t>
      </w:r>
      <w:r w:rsidR="00B51D7F" w:rsidRPr="006828BB">
        <w:rPr>
          <w:rFonts w:ascii="Times New Roman" w:hAnsi="Times New Roman" w:cs="Times New Roman"/>
          <w:bCs/>
          <w:sz w:val="20"/>
          <w:szCs w:val="20"/>
        </w:rPr>
        <w:fldChar w:fldCharType="end"/>
      </w:r>
      <w:r w:rsidR="00B51D7F" w:rsidRPr="006828BB">
        <w:rPr>
          <w:rFonts w:ascii="Times New Roman" w:hAnsi="Times New Roman" w:cs="Times New Roman"/>
          <w:bCs/>
          <w:sz w:val="20"/>
          <w:szCs w:val="20"/>
        </w:rPr>
        <w:t xml:space="preserve"> </w:t>
      </w:r>
      <w:r w:rsidR="00B51D7F" w:rsidRPr="006828BB">
        <w:rPr>
          <w:rFonts w:ascii="Times New Roman" w:hAnsi="Times New Roman" w:cs="Times New Roman"/>
          <w:bCs/>
          <w:sz w:val="20"/>
          <w:szCs w:val="20"/>
        </w:rPr>
        <w:lastRenderedPageBreak/>
        <w:t>typology.  Both parenting styles are l</w:t>
      </w:r>
      <w:r w:rsidR="00FE01FC">
        <w:rPr>
          <w:rFonts w:ascii="Times New Roman" w:hAnsi="Times New Roman" w:cs="Times New Roman"/>
          <w:bCs/>
          <w:sz w:val="20"/>
          <w:szCs w:val="20"/>
        </w:rPr>
        <w:t xml:space="preserve">ow on demandingness meaning </w:t>
      </w:r>
      <w:r w:rsidR="00476605" w:rsidRPr="006828BB">
        <w:rPr>
          <w:rFonts w:ascii="Times New Roman" w:hAnsi="Times New Roman" w:cs="Times New Roman"/>
          <w:bCs/>
          <w:sz w:val="20"/>
          <w:szCs w:val="20"/>
        </w:rPr>
        <w:t>r</w:t>
      </w:r>
      <w:r w:rsidR="00B51D7F" w:rsidRPr="006828BB">
        <w:rPr>
          <w:rFonts w:ascii="Times New Roman" w:hAnsi="Times New Roman" w:cs="Times New Roman"/>
          <w:bCs/>
          <w:sz w:val="20"/>
          <w:szCs w:val="20"/>
        </w:rPr>
        <w:t xml:space="preserve">ules are lax (if present at all) and may or may not have consequences if broken </w:t>
      </w:r>
      <w:r w:rsidR="00B51D7F"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{"citationID":"jlcX4BTi","properties":{"formattedCitation":"(Darling 1999)","plainCitation":"(Darling 1999)","noteIndex":0},"citationItems":[{"id":3131,"uris":["http://zotero.org/users/1027058/items/4HVJG6KI"],"uri":["http://zotero.org/users/1027058/items/4HVJG6KI"],"itemData":{"id":3131,"type":"article","abstract":"One of the most robust approaches to researching parents' influence on children's social competence is the study of what has been called \"parenting style.\" Parenting style captures two important elements of parenting: parental responsiveness and parental demandingness. Categorizing parents according to whether they are high or low on parental demandingness and responsiveness creates a typology of four parenting styles: indulgent, authoritarian, authoritative, and uninvolved. Parenting style has been found to predict child well-being in the domains of social competence, academic performance, psychosocial development, and problem behavior. Authoritative parenting, which balances clear, high parental demands with emotional responsiveness and recognition of child autonomy, is one of  the most consistent family predictors of competence from early childhood through adolescence. (Contains 11 references.) (LPP)","language":"en","publisher":"ERIC Clearinghouse on Elementary and Early Childhood Education","source":"ERIC","title":"Parenting Style and Its Correlates. ERIC Digest","URL":"https://eric.ed.gov/?id=ED427896","author":[{"family":"Darling","given":"Nancy"}],"accessed":{"date-parts":[["2020",2,12]]},"issued":{"date-parts":[["1999",3]]}}}],"schema":"https://github.com/citation-style-language/schema/raw/master/csl-citation.json"} </w:instrText>
      </w:r>
      <w:r w:rsidR="00B51D7F"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(Darling 1999)</w:t>
      </w:r>
      <w:r w:rsidR="00B51D7F" w:rsidRPr="006828BB">
        <w:rPr>
          <w:rFonts w:ascii="Times New Roman" w:hAnsi="Times New Roman" w:cs="Times New Roman"/>
          <w:bCs/>
          <w:sz w:val="20"/>
          <w:szCs w:val="20"/>
        </w:rPr>
        <w:fldChar w:fldCharType="end"/>
      </w:r>
      <w:r w:rsidR="00B51D7F" w:rsidRPr="006828BB">
        <w:rPr>
          <w:rFonts w:ascii="Times New Roman" w:hAnsi="Times New Roman" w:cs="Times New Roman"/>
          <w:bCs/>
          <w:sz w:val="20"/>
          <w:szCs w:val="20"/>
        </w:rPr>
        <w:t xml:space="preserve">.  The results of this study indicate that inconsistencies in firearm safety may be part of a larger pattern of inconsistent parenting </w:t>
      </w:r>
      <w:r w:rsidR="00B51D7F"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{"citationID":"hzIPkGpY","properties":{"formattedCitation":"(Hardy 2002)","plainCitation":"(Hardy 2002)","noteIndex":0},"citationItems":[{"id":2090,"uris":["http://zotero.org/users/1027058/items/P6RM6DPG"],"uri":["http://zotero.org/users/1027058/items/P6RM6DPG"],"itemData":{"id":2090,"type":"article-journal","abstract":"Advocacy groups on both sides of the guns issue frequently point to changing personal behavior--of both parents and children--as a key element in reducing gun violence among youth. Efforts to bring about these changes range from community-based campaigns, to laws and programs that encourage parents to store their guns safely, to educational initiatives that focus on keeping young children away from guns and encouraging youth to resolve disputes without violence. Unfortunately, these behavior-oriented programs have not shown great success in reducing youth gun violence. This article reviews the research surrounding behavioral approaches to gun violence prevention and highlights obstacles that hamper the effectiveness of these programs.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Supportive communities can play a key role in protecting youth from violence in general, but the few community-based violence prevention programs that focus on youth have not been shown to decrease youth access to or use of guns.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By and large, behavioral programs and legal interventions aimed at parents have not been proven to reduce youth gun violence. This may be due in part to parental misperceptions about children's risk of injury and ability to protect themselves. </w:instrText>
      </w:r>
      <w:r w:rsidR="00150608" w:rsidRPr="006828BB">
        <w:rPr>
          <w:rFonts w:ascii="Cambria Math" w:hAnsi="Cambria Math" w:cs="Cambria Math"/>
          <w:sz w:val="20"/>
          <w:szCs w:val="20"/>
        </w:rPr>
        <w:instrText>◗</w:instrText>
      </w:r>
      <w:r w:rsidR="00150608" w:rsidRPr="006828BB">
        <w:rPr>
          <w:rFonts w:ascii="Times New Roman" w:hAnsi="Times New Roman" w:cs="Times New Roman"/>
          <w:sz w:val="20"/>
          <w:szCs w:val="20"/>
        </w:rPr>
        <w:instrText xml:space="preserve"> Children and youth are particularly difficult targets for behavioral change programs. Cognitive immaturity among younger children and perceptions of invulnerability among adolescents may be part of the reason. Most programs that seek to persuade youth to stay away from guns have not been proven effective. The author concludes that, although behavioral programs could be improved, overall they hold only limited promise for reducing youth gun violence.","container-title":"The Future of Children","DOI":"10.2307/1602741","ISSN":"1054-8289","issue":"2","page":"101-117","source":"JSTOR","title":"Behavior-Oriented Approaches to Reducing Youth Gun Violence","volume":"12","author":[{"family":"Hardy","given":"Marjorie S."}],"issued":{"date-parts":[["2002"]]}}}],"schema":"https://github.com/citation-style-language/schema/raw/master/csl-citation.json"} </w:instrText>
      </w:r>
      <w:r w:rsidR="00B51D7F"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(Hardy 2002)</w:t>
      </w:r>
      <w:r w:rsidR="00B51D7F" w:rsidRPr="006828BB">
        <w:rPr>
          <w:rFonts w:ascii="Times New Roman" w:hAnsi="Times New Roman" w:cs="Times New Roman"/>
          <w:sz w:val="20"/>
          <w:szCs w:val="20"/>
        </w:rPr>
        <w:fldChar w:fldCharType="end"/>
      </w:r>
      <w:r w:rsidR="00B51D7F" w:rsidRPr="006828BB">
        <w:rPr>
          <w:rFonts w:ascii="Times New Roman" w:hAnsi="Times New Roman" w:cs="Times New Roman"/>
          <w:sz w:val="20"/>
          <w:szCs w:val="20"/>
        </w:rPr>
        <w:t>.</w:t>
      </w:r>
      <w:r w:rsidR="002704FE" w:rsidRPr="006828BB">
        <w:rPr>
          <w:rFonts w:ascii="Times New Roman" w:hAnsi="Times New Roman" w:cs="Times New Roman"/>
          <w:sz w:val="20"/>
          <w:szCs w:val="20"/>
        </w:rPr>
        <w:t xml:space="preserve">  </w:t>
      </w:r>
      <w:r w:rsidR="00252BCC">
        <w:rPr>
          <w:rFonts w:ascii="Times New Roman" w:hAnsi="Times New Roman" w:cs="Times New Roman"/>
          <w:sz w:val="20"/>
          <w:szCs w:val="20"/>
        </w:rPr>
        <w:t xml:space="preserve">This finding has been observed for other parenting practices.  Jinnah and </w:t>
      </w:r>
      <w:proofErr w:type="spellStart"/>
      <w:r w:rsidR="00252BCC">
        <w:rPr>
          <w:rFonts w:ascii="Times New Roman" w:hAnsi="Times New Roman" w:cs="Times New Roman"/>
          <w:sz w:val="20"/>
          <w:szCs w:val="20"/>
        </w:rPr>
        <w:t>Stoneman</w:t>
      </w:r>
      <w:proofErr w:type="spellEnd"/>
      <w:r w:rsidR="00252BCC">
        <w:rPr>
          <w:rFonts w:ascii="Times New Roman" w:hAnsi="Times New Roman" w:cs="Times New Roman"/>
          <w:sz w:val="20"/>
          <w:szCs w:val="20"/>
        </w:rPr>
        <w:t xml:space="preserve"> </w:t>
      </w:r>
      <w:r w:rsidR="00252BCC">
        <w:rPr>
          <w:rFonts w:ascii="Times New Roman" w:hAnsi="Times New Roman" w:cs="Times New Roman"/>
          <w:sz w:val="20"/>
          <w:szCs w:val="20"/>
        </w:rPr>
        <w:fldChar w:fldCharType="begin"/>
      </w:r>
      <w:r w:rsidR="00252BCC">
        <w:rPr>
          <w:rFonts w:ascii="Times New Roman" w:hAnsi="Times New Roman" w:cs="Times New Roman"/>
          <w:sz w:val="20"/>
          <w:szCs w:val="20"/>
        </w:rPr>
        <w:instrText xml:space="preserve"> ADDIN ZOTERO_ITEM CSL_CITATION {"citationID":"NfnzYpVv","properties":{"formattedCitation":"(2016)","plainCitation":"(2016)","noteIndex":0},"citationItems":[{"id":3377,"uris":["http://zotero.org/users/1027058/items/2DR4V4FK"],"uri":["http://zotero.org/users/1027058/items/2DR4V4FK"],"itemData":{"id":3377,"type":"article-journal","abstract":"Farm youth continue to experience high rates of injuries and premature deaths as a result of agricultural activities. Increased parental permissiveness is positively associated with many different types of high-risk behaviors in youth. This study explored whether permissive parenting (fathering and mothering) predicts youth unsafe behaviors on the farm. Data were analyzed for 67 youth and their parents. Families were recruited from a statewide farm publication, through youth organizations (i.e., FFA [Future Farmers of America]), local newspapers, farmer referrals, and through the Cooperative Extension Network. Hierarchical multiple regression was completed. Results revealed that fathers and mothers who practiced lax-inconsistent disciplining were more likely to have youth who indulged in unsafe farm behaviors. Key hypotheses confirmed that permissive parenting (lax-inconsistent disciplining) by parents continued to predict youth unsafe farm behaviors, even after youth age, youth gender, youth personality factor of risk-taking, and father’s unsafe behaviors (a measure associated with modeling) were all taken into account. A key implication is that parents may play an important role in influencing youth farm safety behaviors. Parents (especially fathers) need to devote time to discuss farm safety with their youth. Farm safety interventions need to involve parents as well as address and respect the culture and values of families. Interventions need to focus not only on safe farm practices, but also promote positive parenting practices, including increased parent-youth communication about safety, consistent disciplining strategies, and increased monitoring and modeling of safe farm behaviors by parents.","container-title":"Journal of Agromedicine","DOI":"10.1080/1059924X.2016.1179610","ISSN":"1059-924X","issue":"3","note":"publisher: Taylor &amp; Francis\n_eprint: https://doi.org/10.1080/1059924X.2016.1179610\nPMID: 27135252","page":"244-252","source":"Taylor and Francis+NEJM","title":"Influence of Permissive Parenting on Youth Farm Risk Behaviors","volume":"21","author":[{"family":"Jinnah","given":"Hamida A."},{"family":"Stoneman","given":"Zolinda"}],"issued":{"date-parts":[["2016",7,2]]}},"suppress-author":true}],"schema":"https://github.com/citation-style-language/schema/raw/master/csl-citation.json"} </w:instrText>
      </w:r>
      <w:r w:rsidR="00252BCC">
        <w:rPr>
          <w:rFonts w:ascii="Times New Roman" w:hAnsi="Times New Roman" w:cs="Times New Roman"/>
          <w:sz w:val="20"/>
          <w:szCs w:val="20"/>
        </w:rPr>
        <w:fldChar w:fldCharType="separate"/>
      </w:r>
      <w:r w:rsidR="00252BCC" w:rsidRPr="00252BCC">
        <w:rPr>
          <w:rFonts w:ascii="Times New Roman" w:hAnsi="Times New Roman" w:cs="Times New Roman"/>
          <w:sz w:val="20"/>
        </w:rPr>
        <w:t>(2016)</w:t>
      </w:r>
      <w:r w:rsidR="00252BCC">
        <w:rPr>
          <w:rFonts w:ascii="Times New Roman" w:hAnsi="Times New Roman" w:cs="Times New Roman"/>
          <w:sz w:val="20"/>
          <w:szCs w:val="20"/>
        </w:rPr>
        <w:fldChar w:fldCharType="end"/>
      </w:r>
      <w:r w:rsidR="00252BCC">
        <w:rPr>
          <w:rFonts w:ascii="Times New Roman" w:hAnsi="Times New Roman" w:cs="Times New Roman"/>
          <w:sz w:val="20"/>
          <w:szCs w:val="20"/>
        </w:rPr>
        <w:t>, for instance, examined child injury on farms as it related to permissive parenting.  The authors found that permissive parenting contributed to child farm injuries not only through limited rules and supervision, but also through modeling unsafe behaviors.  Fathers’ modeling of unsafe behaviors was particularly influential.</w:t>
      </w:r>
    </w:p>
    <w:p w14:paraId="6F438777" w14:textId="310D2F65" w:rsidR="00D075AB" w:rsidRPr="006828BB" w:rsidRDefault="00D075AB" w:rsidP="00D075AB">
      <w:pPr>
        <w:spacing w:after="0" w:line="480" w:lineRule="auto"/>
        <w:rPr>
          <w:rFonts w:ascii="Times New Roman" w:hAnsi="Times New Roman" w:cs="Times New Roman"/>
          <w:bCs/>
          <w:sz w:val="20"/>
          <w:szCs w:val="20"/>
        </w:rPr>
      </w:pPr>
      <w:r w:rsidRPr="006828BB">
        <w:rPr>
          <w:rFonts w:ascii="Times New Roman" w:hAnsi="Times New Roman" w:cs="Times New Roman"/>
          <w:b/>
          <w:bCs/>
          <w:sz w:val="20"/>
          <w:szCs w:val="20"/>
        </w:rPr>
        <w:t>Limitations</w:t>
      </w:r>
      <w:r w:rsidR="002704FE" w:rsidRPr="006828BB">
        <w:rPr>
          <w:rFonts w:ascii="Times New Roman" w:hAnsi="Times New Roman" w:cs="Times New Roman"/>
          <w:b/>
          <w:bCs/>
          <w:sz w:val="20"/>
          <w:szCs w:val="20"/>
        </w:rPr>
        <w:t xml:space="preserve"> and Directions for Further Study</w:t>
      </w:r>
    </w:p>
    <w:p w14:paraId="24E46A1A" w14:textId="212A60FC" w:rsidR="00694574" w:rsidRPr="006828BB" w:rsidRDefault="00D075AB" w:rsidP="00216B78">
      <w:pPr>
        <w:spacing w:after="0" w:line="480" w:lineRule="auto"/>
        <w:rPr>
          <w:rFonts w:ascii="Times New Roman" w:hAnsi="Times New Roman" w:cs="Times New Roman"/>
          <w:bCs/>
          <w:sz w:val="20"/>
          <w:szCs w:val="20"/>
        </w:rPr>
      </w:pPr>
      <w:r w:rsidRPr="006828BB">
        <w:rPr>
          <w:rFonts w:ascii="Times New Roman" w:hAnsi="Times New Roman" w:cs="Times New Roman"/>
          <w:bCs/>
          <w:sz w:val="20"/>
          <w:szCs w:val="20"/>
        </w:rPr>
        <w:tab/>
        <w:t xml:space="preserve">Several limitations of this study must be kept in mind. </w:t>
      </w:r>
      <w:r w:rsidR="00361155" w:rsidRPr="006828BB">
        <w:rPr>
          <w:rFonts w:ascii="Times New Roman" w:hAnsi="Times New Roman" w:cs="Times New Roman"/>
          <w:bCs/>
          <w:sz w:val="20"/>
          <w:szCs w:val="20"/>
        </w:rPr>
        <w:t xml:space="preserve"> </w:t>
      </w:r>
      <w:r w:rsidRPr="006828BB">
        <w:rPr>
          <w:rFonts w:ascii="Times New Roman" w:hAnsi="Times New Roman" w:cs="Times New Roman"/>
          <w:bCs/>
          <w:sz w:val="20"/>
          <w:szCs w:val="20"/>
        </w:rPr>
        <w:t xml:space="preserve">First, the sample was obtained exclusively from Pennsylvania.  Inferences for other states or regions cannot be drawn.  Second, the sample originated with a market research panel.  Although Qualtrics used quotas and targeted recruiting to align sample demographics with those for the state as a whole, individuals who choose to take surveys for points or other incentives may differ from residents more broadly.  These individuals also have access to broadband internet, which is more limited in low income and rural communities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{"citationID":"eXjPMYPk","properties":{"formattedCitation":"(Powell et al. 2010)","plainCitation":"(Powell et al. 2010)","noteIndex":0},"citationItems":[{"id":3101,"uris":["http://zotero.org/users/1027058/items/LLEJZF9Y"],"uri":["http://zotero.org/users/1027058/items/LLEJZF9Y"],"itemData":{"id":3101,"type":"article-journal","abstract":"As the Internet, and broadband in particular, becomes a platform for social and political engagement, researchers investigate more carefully both the factors that drive broadband adoption and the barriers that constrain it. This paper reports on one of the only large-scale qualitative studies of the barriers to broadband adoption in the United States, where 30% of the population lack broadband access. The primary research question asks: how can we qualitatively understand barriers to broadband adoption among low-income communities? The study's community-based approach, undertaken in four regions of the country, reveals the complex equilibrium of broadband adoption. Drawing from 170 interviews with broadband non-adopters as well as community access providers and other intermediaries, this study finds that price is only one factor shaping home broadband adoption, and that libraries and other community organizations fill the gap between low home adoption and high demand for broadband. These intermediaries compensate for shortages in digital skills that also constitute barriers to adoption in a context where broadband is essential for gaining access to jobs, education, and e-government. These three main findings suggest that low-income people like our research participants are playing roles as actors in an ecology of broadband access games (Dutton et al. 2004). In particular, they are overcoming barriers to being online in order to participate in accessing services and gaining education. This is part of the process of defining broadband as an infrastructure for e-democracy. The paper recommends a renewed focus on factors that sustain home access rather than drive demand, as well as support for community intermediaries in provisioning public broadband access within a context of skill shortages. It recommends further qualitative research to better understand the role of diverse populations in framing the value of broadband access.","container-title":"Policy &amp; Internet","DOI":"10.2202/1944-2866.1058","ISSN":"1944-2866","issue":"2","language":"en","page":"161-192","source":"Wiley Online Library","title":"The Essential Internet: Digital Exclusion in Low-Income American Communities","title-short":"The Essential Internet","volume":"2","author":[{"family":"Powell","given":"Alison"},{"family":"Bryne","given":"Amelia"},{"family":"Dailey","given":"Dharma"}],"issued":{"date-parts":[["2010"]]}}}],"schema":"https://github.com/citation-style-language/schema/raw/master/csl-citation.json"}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(Powell et al. 2010)</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 xml:space="preserve">.  Gun ownership, particularly for sport and hunting as opposed to protection, is more common in these communities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{"citationID":"7CnRBNwk","properties":{"formattedCitation":"(Parker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(Parker et al. 2017)</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 xml:space="preserve">.  Aside from sampling, there are also some limitations related to the study’s scope and design.  As a cross-sectional study, it was not possible to assess how parenting practices might have changed over time for a given family.  This study also relied on parent reports.  Previous research found that parents and children can have different perspectives on parental monitoring practices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{"citationID":"L7BusnBt","properties":{"formattedCitation":"(Gentile et al. 2012)","plainCitation":"(Gentile et al. 2012)","noteIndex":0},"citationItems":[{"id":3114,"uris":["http://zotero.org/users/1027058/items/WDX8ESTI"],"uri":["http://zotero.org/users/1027058/items/WDX8ESTI"],"itemData":{"id":3114,"type":"article-journal","abstract":"Research on parental monitoring of children's media use suggests parents can reduce the negative effects of media exposure on children, although this research is rarely conducted with elementary school children and leaves open questions about whether parents or children are better reporters. Participants were 1,323 children, their parents, and teachers. Parents and children reported on four aspects of monitoring for TV and video games: co-using, limit setting on amount, limit setting on content, and active mediation. Parents gave much higher estimates than did children. Monitoring was moderated by child age, child sex, parent marital status, parent education, and parent income. Although parent- and child-reported monitoring correlated rather poorly, both types were almost equally good predictors of children's screen time, media violence exposure, and teacher reports of school performance. When there were differences, the child reports tended to be slightly better predictors, demonstrating the validity of child reports of parental monitoring.","container-title":"Family Relations","DOI":"10.1111/j.1741-3729.2012.00709.x","ISSN":"1741-3729","issue":"3","language":"en","page":"470-487","source":"Wiley Online Library","title":"Do You See What I See? Parent and Child Reports of Parental Monitoring of Media","title-short":"Do You See What I See?","volume":"61","author":[{"family":"Gentile","given":"Douglas A."},{"family":"Nathanson","given":"Amy I."},{"family":"Rasmussen","given":"Eric E."},{"family":"Reimer","given":"Rachel A."},{"family":"Walsh","given":"David A."}],"issued":{"date-parts":[["2012"]]}}}],"schema":"https://github.com/citation-style-language/schema/raw/master/csl-citation.json"}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(Gentile et al. 2012)</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  A topic such as gun storage is also pr</w:t>
      </w:r>
      <w:r w:rsidR="005A17A0">
        <w:rPr>
          <w:rFonts w:ascii="Times New Roman" w:hAnsi="Times New Roman" w:cs="Times New Roman"/>
          <w:bCs/>
          <w:sz w:val="20"/>
          <w:szCs w:val="20"/>
        </w:rPr>
        <w:t>one to social desirability bias.  P</w:t>
      </w:r>
      <w:bookmarkStart w:id="0" w:name="_GoBack"/>
      <w:bookmarkEnd w:id="0"/>
      <w:r w:rsidRPr="006828BB">
        <w:rPr>
          <w:rFonts w:ascii="Times New Roman" w:hAnsi="Times New Roman" w:cs="Times New Roman"/>
          <w:bCs/>
          <w:sz w:val="20"/>
          <w:szCs w:val="20"/>
        </w:rPr>
        <w:t xml:space="preserve">arents may report safe firearm storage in an effort to give the most socially appropriate response instead of an accurate response </w:t>
      </w:r>
      <w:r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{"citationID":"wYQQunRH","properties":{"formattedCitation":"(Azrael et al. 2000)","plainCitation":"(Azrael et al. 2000)","noteIndex":0},"citationItems":[{"id":1112,"uris":["http://zotero.org/users/1027058/items/BQ2889M4"],"uri":["http://zotero.org/users/1027058/items/BQ2889M4"],"itemData":{"id":1112,"type":"article-journal","abstract":"Objective. To determine gun storage practices in gun-owning households with children.\nDesign. National random digit-dial telephone survey of 2521 households conducted in March 1999 through July 1999. This study uses a subsample of 434 households with children &lt;18 years old in which a respondent reported either: 1) personally owning a gun, or 2) living in a gun-owning household but not owning a gun themselves. Respondents were asked whether any household gun was currently stored loaded, and, if yes, whether any gun was currently stored loaded and unlocked.\nResults. Twenty-one percent of gun owners compared with 7% of nonowners reported that a household gun was stored loaded, while 9% and 2%, respectively, reported that a household gun was stored loaded and unlocked. Nongun owners were significantly more likely than were gun owners to be female (87% vs 22%) and to report that they lived in a house with only 1 gun (70% vs 57%) and no handguns (51% vs 31%). Based on the reports of actual gun owners (n = 252), households with children &lt;13 years old were significantly less likely to store a gun loaded and unlocked (multivariate odds ratio: .1; 95% confidence interval: .0,.4) than were households with teenagers only.\nConclusions. We find that among gun-owning households with children, nongun owners report significantly lower rates of guns stored loaded and unlocked than do gun owners. These findings are consistent with recent studies that have found that married men are far more likely to report household gun ownership than are married women, and that gun users are far more likely to report that a gun is stored loaded or loaded and unlocked than are never users. Our findings suggest that nongun owners, the vast majority of whom are women (87%), may be unaware that guns in their homes are stored in a manner that experts agree is unsafe. Our findings reinforce the importance of many pediatricians' current efforts to offer anticipatory guidance about firearms to gun-owning families, and, in addition, suggest that this guidance can be adapted depending on whether the physician is speaking with a gun-owning or nongun-owning parent. In particular, because gun owners (mostly fathers) are less likely to bring children to the pediatrician's office than are nonowners (mostly mothers), physicians should take advantage of any opportunities that they have to address gun-related issues with parents who personally own guns. More commonly, physicians can encourage nongun owners to participate more fully in household decision-making about gun storage by letting them know not only about recommended storage practices, but also that many nonowners may not know how guns are actually stored in their own homes. firearm, storage, children, survey.","container-title":"Pediatrics","DOI":"10.1542/peds.106.3.e31","ISSN":"0031-4005, 1098-4275","issue":"3","journalAbbreviation":"Pediatrics","language":"en","note":"PMID: 10969115","page":"e31-e31","source":"pediatrics.aappublications.org","title":"Are Household Firearms Stored Safely? It Depends on Whom You Ask","title-short":"Are Household Firearms Stored Safely?","volume":"106","author":[{"family":"Azrael","given":"Deborah"},{"family":"Miller","given":"Matthew"},{"family":"Hemenway","given":"David"}],"issued":{"date-parts":[["2000",9,1]]}}}],"schema":"https://github.com/citation-style-language/schema/raw/master/csl-citation.json"} </w:instrText>
      </w:r>
      <w:r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(Azrael et al. 2000)</w:t>
      </w:r>
      <w:r w:rsidRPr="006828BB">
        <w:rPr>
          <w:rFonts w:ascii="Times New Roman" w:hAnsi="Times New Roman" w:cs="Times New Roman"/>
          <w:sz w:val="20"/>
          <w:szCs w:val="20"/>
        </w:rPr>
        <w:fldChar w:fldCharType="end"/>
      </w:r>
      <w:r w:rsidR="002704FE" w:rsidRPr="006828BB">
        <w:rPr>
          <w:rFonts w:ascii="Times New Roman" w:hAnsi="Times New Roman" w:cs="Times New Roman"/>
          <w:bCs/>
          <w:sz w:val="20"/>
          <w:szCs w:val="20"/>
        </w:rPr>
        <w:t>.</w:t>
      </w:r>
      <w:r w:rsidR="001A7EEA" w:rsidRPr="006828BB">
        <w:rPr>
          <w:rFonts w:ascii="Times New Roman" w:hAnsi="Times New Roman" w:cs="Times New Roman"/>
          <w:bCs/>
          <w:sz w:val="20"/>
          <w:szCs w:val="20"/>
        </w:rPr>
        <w:t xml:space="preserve">  Additional research incorporating child reports of gun accessibility may help to assess this possibility.</w:t>
      </w:r>
    </w:p>
    <w:p w14:paraId="0AD310D3" w14:textId="5CFE80CC" w:rsidR="002704FE" w:rsidRDefault="002704FE" w:rsidP="00216B78">
      <w:pPr>
        <w:spacing w:after="0" w:line="480" w:lineRule="auto"/>
        <w:rPr>
          <w:rFonts w:ascii="Times New Roman" w:hAnsi="Times New Roman" w:cs="Times New Roman"/>
          <w:bCs/>
          <w:sz w:val="20"/>
          <w:szCs w:val="20"/>
        </w:rPr>
      </w:pPr>
      <w:r w:rsidRPr="006828BB">
        <w:rPr>
          <w:rFonts w:ascii="Times New Roman" w:hAnsi="Times New Roman" w:cs="Times New Roman"/>
          <w:bCs/>
          <w:sz w:val="20"/>
          <w:szCs w:val="20"/>
        </w:rPr>
        <w:tab/>
        <w:t xml:space="preserve">Due to a small sample of gun owners, this study was precluded from </w:t>
      </w:r>
      <w:r w:rsidR="00483A81" w:rsidRPr="006828BB">
        <w:rPr>
          <w:rFonts w:ascii="Times New Roman" w:hAnsi="Times New Roman" w:cs="Times New Roman"/>
          <w:bCs/>
          <w:sz w:val="20"/>
          <w:szCs w:val="20"/>
        </w:rPr>
        <w:t>addressing</w:t>
      </w:r>
      <w:r w:rsidRPr="006828BB">
        <w:rPr>
          <w:rFonts w:ascii="Times New Roman" w:hAnsi="Times New Roman" w:cs="Times New Roman"/>
          <w:bCs/>
          <w:sz w:val="20"/>
          <w:szCs w:val="20"/>
        </w:rPr>
        <w:t xml:space="preserve"> reasons for household gun ownership.  While protection is the most common motivation, hunting and sport are a close second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{"citationID":"G3DVKf29","properties":{"formattedCitation":"(Parker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(Parker et al. 2017)</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 xml:space="preserve">.  The types of guns used for protection and sport frequently differ; handguns are common for protection while long guns are more common for sport shooting.  </w:t>
      </w:r>
      <w:r w:rsidR="00476605" w:rsidRPr="006828BB">
        <w:rPr>
          <w:rFonts w:ascii="Times New Roman" w:hAnsi="Times New Roman" w:cs="Times New Roman"/>
          <w:bCs/>
          <w:sz w:val="20"/>
          <w:szCs w:val="20"/>
        </w:rPr>
        <w:t xml:space="preserve">Additionally, most gun-owning households have more than one firearm </w:t>
      </w:r>
      <w:r w:rsidR="00476605"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{"citationID":"Z0XajMoO","properties":{"formattedCitation":"(Parker et al. 2017)","plainCitation":"(Parker et al. 2017)","noteIndex":0},"citationItems":[{"id":1954,"uris":["http://zotero.org/users/1027058/items/PPUM98WK"],"uri":["http://zotero.org/users/1027058/items/PPUM98WK"],"itemData":{"id":1954,"type":"post-weblog","abstract":"Americans have broad exposure to guns, whether they personally own one or not. About seven-in-ten say they have fired a gun at some point and 42% currently live in a gun-owning household.","container-title":"Pew Research Center’s Social &amp; Demographic Trends Project","title":"America’s Complex Relationship With Guns","URL":"http://www.pewsocialtrends.org/2017/06/22/americas-complex-relationship-with-guns/","author":[{"family":"Parker","given":"Kim"},{"family":"Horowitz","given":"Juliana Menasce"},{"family":"Igielnik","given":"Ruth"},{"family":"Oliphant","given":"Baxter"},{"family":"Brown","given":"Anna"}],"accessed":{"date-parts":[["2017",10,31]]},"issued":{"date-parts":[["2017",6,22]]}}}],"schema":"https://github.com/citation-style-language/schema/raw/master/csl-citation.json"} </w:instrText>
      </w:r>
      <w:r w:rsidR="00476605"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(Parker et al. 2017)</w:t>
      </w:r>
      <w:r w:rsidR="00476605" w:rsidRPr="006828BB">
        <w:rPr>
          <w:rFonts w:ascii="Times New Roman" w:hAnsi="Times New Roman" w:cs="Times New Roman"/>
          <w:bCs/>
          <w:sz w:val="20"/>
          <w:szCs w:val="20"/>
        </w:rPr>
        <w:fldChar w:fldCharType="end"/>
      </w:r>
      <w:r w:rsidR="00476605" w:rsidRPr="006828BB">
        <w:rPr>
          <w:rFonts w:ascii="Times New Roman" w:hAnsi="Times New Roman" w:cs="Times New Roman"/>
          <w:bCs/>
          <w:sz w:val="20"/>
          <w:szCs w:val="20"/>
        </w:rPr>
        <w:t xml:space="preserve">.  Owners may have different purposes for each firearm in the household, which may partially explain why some respondents would store certain household guns differently than others.  Motivation for gun ownership may also relate to youth gun access.  A gun owner, for example, may permit supervised access to a </w:t>
      </w:r>
      <w:r w:rsidR="00476605" w:rsidRPr="006828BB">
        <w:rPr>
          <w:rFonts w:ascii="Times New Roman" w:hAnsi="Times New Roman" w:cs="Times New Roman"/>
          <w:bCs/>
          <w:sz w:val="20"/>
          <w:szCs w:val="20"/>
        </w:rPr>
        <w:lastRenderedPageBreak/>
        <w:t>home’s long guns for hunting while limiting the child’s access to handguns.  Further research is needed to identify how households store different types of firearms and how child access may be regulated differently based on firearm type and purpose.</w:t>
      </w:r>
    </w:p>
    <w:p w14:paraId="2A9FF398" w14:textId="7647F250" w:rsidR="004B47EA" w:rsidRPr="006828BB" w:rsidRDefault="004B47EA" w:rsidP="002B5119">
      <w:pPr>
        <w:spacing w:after="0" w:line="480" w:lineRule="auto"/>
        <w:ind w:firstLine="720"/>
        <w:rPr>
          <w:rFonts w:ascii="Times New Roman" w:hAnsi="Times New Roman" w:cs="Times New Roman"/>
          <w:bCs/>
          <w:sz w:val="20"/>
          <w:szCs w:val="20"/>
        </w:rPr>
      </w:pPr>
      <w:r>
        <w:rPr>
          <w:rFonts w:ascii="Times New Roman" w:hAnsi="Times New Roman" w:cs="Times New Roman"/>
          <w:bCs/>
          <w:sz w:val="20"/>
          <w:szCs w:val="20"/>
        </w:rPr>
        <w:t xml:space="preserve">Lastly, this study did not examine use of firearms by children, only parents’ reports of youth firearm access and gun storage practices that could lead to youth firearm use or exposure.  </w:t>
      </w:r>
      <w:r w:rsidR="002B5119">
        <w:rPr>
          <w:rFonts w:ascii="Times New Roman" w:hAnsi="Times New Roman" w:cs="Times New Roman"/>
          <w:bCs/>
          <w:sz w:val="20"/>
          <w:szCs w:val="20"/>
        </w:rPr>
        <w:t>Firearm violence of several forms continues to be a pressing issue in the U.S.  U</w:t>
      </w:r>
      <w:r w:rsidR="002B5119" w:rsidRPr="0096634D">
        <w:rPr>
          <w:rFonts w:ascii="Times New Roman" w:hAnsi="Times New Roman" w:cs="Times New Roman"/>
          <w:bCs/>
          <w:sz w:val="20"/>
          <w:szCs w:val="20"/>
        </w:rPr>
        <w:t xml:space="preserve">nsupervised access to firearms by juveniles is a significant risk factor for suicide </w:t>
      </w:r>
      <w:r w:rsidR="002B5119" w:rsidRPr="0096634D">
        <w:rPr>
          <w:rFonts w:ascii="Times New Roman" w:hAnsi="Times New Roman" w:cs="Times New Roman"/>
          <w:bCs/>
          <w:sz w:val="20"/>
          <w:szCs w:val="20"/>
        </w:rPr>
        <w:fldChar w:fldCharType="begin"/>
      </w:r>
      <w:r w:rsidR="005335F8">
        <w:rPr>
          <w:rFonts w:ascii="Times New Roman" w:hAnsi="Times New Roman" w:cs="Times New Roman"/>
          <w:bCs/>
          <w:sz w:val="20"/>
          <w:szCs w:val="20"/>
        </w:rPr>
        <w:instrText xml:space="preserve"> ADDIN ZOTERO_ITEM CSL_CITATION {"citationID":"vKzOaI88","properties":{"formattedCitation":"(Choi et al. 2017)","plainCitation":"(Choi et al. 2017)","noteIndex":0},"citationItems":[{"id":3126,"uris":["http://zotero.org/users/1027058/items/TC239HI2"],"uri":["http://zotero.org/users/1027058/items/TC239HI2"],"itemData":{"id":3126,"type":"article-journal","abstract":"Using 2005–2014 National Violent Death Reporting System data, we examined firearm suicides among youth (age&lt;21years; N=3116). Rates of firearm versus other suicide means were consistent during the study period. Young firearm suicide decedents were less likely than those who used other means to have been identified as having mental health problems, and in the case of males, to have had a history of suicide attempt or suicide intent disclosure. The odds of firearm use versus other means were higher in the Midwest, South, and West than in the Northeast Census region. Firearm ownership information was missing for two-thirds of the cases. Among those cases with ownership information, nearly two-thirds used guns that belonged to parents or other family members. Coroner/medical examiner or law enforcement reports described how easily these victims accessed the gun used.","container-title":"Children and Youth Services Review","DOI":"10.1016/j.childyouth.2017.10.022","ISSN":"0190-7409","journalAbbreviation":"Children and Youth Services Review","language":"en","page":"9-16","source":"ScienceDirect","title":"Youth firearm suicide: Precipitating/risk factors and gun access","title-short":"Youth firearm suicide","volume":"83","author":[{"family":"Choi","given":"Namkee G."},{"family":"DiNitto","given":"Diana M."},{"family":"Marti","given":"C. Nathan"}],"issued":{"date-parts":[["2017",12,1]]}}}],"schema":"https://github.com/citation-style-language/schema/raw/master/csl-citation.json"} </w:instrText>
      </w:r>
      <w:r w:rsidR="002B5119" w:rsidRPr="0096634D">
        <w:rPr>
          <w:rFonts w:ascii="Times New Roman" w:hAnsi="Times New Roman" w:cs="Times New Roman"/>
          <w:bCs/>
          <w:sz w:val="20"/>
          <w:szCs w:val="20"/>
        </w:rPr>
        <w:fldChar w:fldCharType="separate"/>
      </w:r>
      <w:r w:rsidR="002B5119" w:rsidRPr="00150608">
        <w:rPr>
          <w:rFonts w:ascii="Times New Roman" w:hAnsi="Times New Roman" w:cs="Times New Roman"/>
          <w:sz w:val="20"/>
        </w:rPr>
        <w:t>(Choi et al. 2017)</w:t>
      </w:r>
      <w:r w:rsidR="002B5119" w:rsidRPr="0096634D">
        <w:rPr>
          <w:rFonts w:ascii="Times New Roman" w:hAnsi="Times New Roman" w:cs="Times New Roman"/>
          <w:bCs/>
          <w:sz w:val="20"/>
          <w:szCs w:val="20"/>
        </w:rPr>
        <w:fldChar w:fldCharType="end"/>
      </w:r>
      <w:r w:rsidR="002B5119" w:rsidRPr="0096634D">
        <w:rPr>
          <w:rFonts w:ascii="Times New Roman" w:hAnsi="Times New Roman" w:cs="Times New Roman"/>
          <w:bCs/>
          <w:sz w:val="20"/>
          <w:szCs w:val="20"/>
        </w:rPr>
        <w:t xml:space="preserve">, violent offending and violent victimization </w:t>
      </w:r>
      <w:r w:rsidR="002B5119" w:rsidRPr="0096634D">
        <w:rPr>
          <w:rFonts w:ascii="Times New Roman" w:hAnsi="Times New Roman" w:cs="Times New Roman"/>
          <w:bCs/>
          <w:sz w:val="20"/>
          <w:szCs w:val="20"/>
        </w:rPr>
        <w:fldChar w:fldCharType="begin"/>
      </w:r>
      <w:r w:rsidR="005335F8">
        <w:rPr>
          <w:rFonts w:ascii="Times New Roman" w:hAnsi="Times New Roman" w:cs="Times New Roman"/>
          <w:bCs/>
          <w:sz w:val="20"/>
          <w:szCs w:val="20"/>
        </w:rPr>
        <w:instrText xml:space="preserve"> ADDIN ZOTERO_ITEM CSL_CITATION {"citationID":"U6VA9cqb","properties":{"formattedCitation":"(Ruback et al. 2011)","plainCitation":"(Ruback et al. 2011)","noteIndex":0},"citationItems":[{"id":1926,"uris":["http://zotero.org/users/1027058/items/UKC54KLN"],"uri":["http://zotero.org/users/1027058/items/UKC54KLN"],"itemData":{"id":1926,"type":"article-journal","abstract":"Keeping firearms at home may increase personal safety but it may also increase the risk of injury. This study uses data from three waves of the National Longitudinal Study of Adolescent Health to assess the extent to which adolescents’ easy access to firearms at home increases the risk of violent offending and violent victimization. Access to firearms was higher for males, Whites, and adolescents having two parents, especially fathers. Current access to firearms at home significantly increased the odds of both violent offending and violent victimization, even after controlling for prior access, prior offending, and prior victimization. This relationship persisted into early adulthood; access to firearms still significantly increased the odds of violent offending and violent victimization.","container-title":"Journal of Interpersonal Violence","DOI":"10.1177/0886260510372948","ISSN":"0886-2605","issue":"10","journalAbbreviation":"J Interpers Violence","language":"en","page":"2111-2138","source":"SAGE Journals","title":"Easy Access to Firearms: Juveniles’ Risks for Violent Offending and Violent Victimization","title-short":"Easy Access to Firearms","volume":"26","author":[{"family":"Ruback","given":"R. Barry"},{"family":"Shaffer","given":"Jennifer N."},{"family":"Clark","given":"Valerie A."}],"issued":{"date-parts":[["2011",7,1]]}}}],"schema":"https://github.com/citation-style-language/schema/raw/master/csl-citation.json"} </w:instrText>
      </w:r>
      <w:r w:rsidR="002B5119" w:rsidRPr="0096634D">
        <w:rPr>
          <w:rFonts w:ascii="Times New Roman" w:hAnsi="Times New Roman" w:cs="Times New Roman"/>
          <w:bCs/>
          <w:sz w:val="20"/>
          <w:szCs w:val="20"/>
        </w:rPr>
        <w:fldChar w:fldCharType="separate"/>
      </w:r>
      <w:r w:rsidR="002B5119" w:rsidRPr="00150608">
        <w:rPr>
          <w:rFonts w:ascii="Times New Roman" w:hAnsi="Times New Roman" w:cs="Times New Roman"/>
          <w:sz w:val="20"/>
        </w:rPr>
        <w:t>(</w:t>
      </w:r>
      <w:proofErr w:type="spellStart"/>
      <w:r w:rsidR="002B5119" w:rsidRPr="00150608">
        <w:rPr>
          <w:rFonts w:ascii="Times New Roman" w:hAnsi="Times New Roman" w:cs="Times New Roman"/>
          <w:sz w:val="20"/>
        </w:rPr>
        <w:t>Ruback</w:t>
      </w:r>
      <w:proofErr w:type="spellEnd"/>
      <w:r w:rsidR="002B5119" w:rsidRPr="00150608">
        <w:rPr>
          <w:rFonts w:ascii="Times New Roman" w:hAnsi="Times New Roman" w:cs="Times New Roman"/>
          <w:sz w:val="20"/>
        </w:rPr>
        <w:t xml:space="preserve"> et al. 2011)</w:t>
      </w:r>
      <w:r w:rsidR="002B5119" w:rsidRPr="0096634D">
        <w:rPr>
          <w:rFonts w:ascii="Times New Roman" w:hAnsi="Times New Roman" w:cs="Times New Roman"/>
          <w:bCs/>
          <w:sz w:val="20"/>
          <w:szCs w:val="20"/>
        </w:rPr>
        <w:fldChar w:fldCharType="end"/>
      </w:r>
      <w:r w:rsidR="002B5119" w:rsidRPr="0096634D">
        <w:rPr>
          <w:rFonts w:ascii="Times New Roman" w:hAnsi="Times New Roman" w:cs="Times New Roman"/>
          <w:bCs/>
          <w:sz w:val="20"/>
          <w:szCs w:val="20"/>
        </w:rPr>
        <w:t xml:space="preserve">, as well as unintentional injury and death </w:t>
      </w:r>
      <w:r w:rsidR="002B5119" w:rsidRPr="0096634D">
        <w:rPr>
          <w:rFonts w:ascii="Times New Roman" w:hAnsi="Times New Roman" w:cs="Times New Roman"/>
          <w:bCs/>
          <w:sz w:val="20"/>
          <w:szCs w:val="20"/>
        </w:rPr>
        <w:fldChar w:fldCharType="begin"/>
      </w:r>
      <w:r w:rsidR="005335F8">
        <w:rPr>
          <w:rFonts w:ascii="Times New Roman" w:hAnsi="Times New Roman" w:cs="Times New Roman"/>
          <w:bCs/>
          <w:sz w:val="20"/>
          <w:szCs w:val="20"/>
        </w:rPr>
        <w:instrText xml:space="preserve"> ADDIN ZOTERO_ITEM CSL_CITATION {"citationID":"jGoYv5CK","properties":{"formattedCitation":"(Fowler et al. 2017)","plainCitation":"(Fowler et al. 2017)","noteIndex":0},"citationItems":[{"id":2801,"uris":["http://zotero.org/users/1027058/items/IVDFVRPE"],"uri":["http://zotero.org/users/1027058/items/IVDFVRPE"],"itemData":{"id":2801,"type":"article-journal","abstract":"OBJECTIVES: Examine fatal and nonfatal firearm injuries among children aged 0 to 17 in the United States, including intent, demographic characteristics, trends, state-level patterns, and circumstances.\nMETHODS: Fatal injuries were examined by using data from the National Vital Statistics System and nonfatal injuries by using data from the National Electronic Injury Surveillance System. Trends from 2002 to 2014 were tested using joinpoint regression analyses. Incident characteristics and circumstances were examined by using data from the National Violent Death Reporting System.\nRESULTS: Nearly 1300 children die and 5790 are treated for gunshot wounds each year. Boys, older children, and minorities are disproportionately affected. Although unintentional firearm deaths among children declined from 2002 to 2014 and firearm homicides declined from 2007 to 2014, firearm suicides decreased between 2002 and 2007 and then showed a significant upward trend from 2007 to 2014. Rates of firearm homicide among children are higher in many Southern states and parts of the Midwest relative to other parts of the country. Firearm suicides are more dispersed across the United States with some of the highest rates occurring in Western states. Firearm homicides of younger children often occurred in multivictim events and involved intimate partner or family conflict; older children more often died in the context of crime and violence. Firearm suicides were often precipitated by situational and relationship problems. The shooter playing with a gun was the most common circumstance surrounding unintentional firearm deaths of both younger and older children.\nCONCLUSIONS: Firearm injuries are an important public health problem, contributing substantially to premature death and disability of children. Understanding their nature and impact is a first step toward prevention.","container-title":"Pediatrics","DOI":"10.1542/peds.2016-3486","ISSN":"0031-4005, 1098-4275","issue":"1","language":"en","note":"PMID: 28630118","page":"e20163486","source":"pediatrics.aappublications.org","title":"Childhood Firearm Injuries in the United States","volume":"140","author":[{"family":"Fowler","given":"Katherine A."},{"family":"Dahlberg","given":"Linda L."},{"family":"Haileyesus","given":"Tadesse"},{"family":"Gutierrez","given":"Carmen"},{"family":"Bacon","given":"Sarah"}],"issued":{"date-parts":[["2017",7,1]]}}}],"schema":"https://github.com/citation-style-language/schema/raw/master/csl-citation.json"} </w:instrText>
      </w:r>
      <w:r w:rsidR="002B5119" w:rsidRPr="0096634D">
        <w:rPr>
          <w:rFonts w:ascii="Times New Roman" w:hAnsi="Times New Roman" w:cs="Times New Roman"/>
          <w:bCs/>
          <w:sz w:val="20"/>
          <w:szCs w:val="20"/>
        </w:rPr>
        <w:fldChar w:fldCharType="separate"/>
      </w:r>
      <w:r w:rsidR="002B5119" w:rsidRPr="00150608">
        <w:rPr>
          <w:rFonts w:ascii="Times New Roman" w:hAnsi="Times New Roman" w:cs="Times New Roman"/>
          <w:sz w:val="20"/>
        </w:rPr>
        <w:t>(Fowler et al. 2017)</w:t>
      </w:r>
      <w:r w:rsidR="002B5119" w:rsidRPr="0096634D">
        <w:rPr>
          <w:rFonts w:ascii="Times New Roman" w:hAnsi="Times New Roman" w:cs="Times New Roman"/>
          <w:bCs/>
          <w:sz w:val="20"/>
          <w:szCs w:val="20"/>
        </w:rPr>
        <w:fldChar w:fldCharType="end"/>
      </w:r>
      <w:r w:rsidR="002B5119" w:rsidRPr="0096634D">
        <w:rPr>
          <w:rFonts w:ascii="Times New Roman" w:hAnsi="Times New Roman" w:cs="Times New Roman"/>
          <w:bCs/>
          <w:sz w:val="20"/>
          <w:szCs w:val="20"/>
        </w:rPr>
        <w:t xml:space="preserve">.  In 2017, </w:t>
      </w:r>
      <w:r w:rsidR="002B5119">
        <w:rPr>
          <w:rFonts w:ascii="Times New Roman" w:hAnsi="Times New Roman" w:cs="Times New Roman"/>
          <w:bCs/>
          <w:sz w:val="20"/>
          <w:szCs w:val="20"/>
        </w:rPr>
        <w:t>almost 5</w:t>
      </w:r>
      <w:r w:rsidR="002B5119" w:rsidRPr="0096634D">
        <w:rPr>
          <w:rFonts w:ascii="Times New Roman" w:hAnsi="Times New Roman" w:cs="Times New Roman"/>
          <w:bCs/>
          <w:sz w:val="20"/>
          <w:szCs w:val="20"/>
        </w:rPr>
        <w:t xml:space="preserve">% of high school youth </w:t>
      </w:r>
      <w:r w:rsidR="002B5119">
        <w:rPr>
          <w:rFonts w:ascii="Times New Roman" w:hAnsi="Times New Roman" w:cs="Times New Roman"/>
          <w:bCs/>
          <w:sz w:val="20"/>
          <w:szCs w:val="20"/>
        </w:rPr>
        <w:t xml:space="preserve">reported that they </w:t>
      </w:r>
      <w:r w:rsidR="002B5119" w:rsidRPr="0096634D">
        <w:rPr>
          <w:rFonts w:ascii="Times New Roman" w:hAnsi="Times New Roman" w:cs="Times New Roman"/>
          <w:bCs/>
          <w:sz w:val="20"/>
          <w:szCs w:val="20"/>
        </w:rPr>
        <w:t xml:space="preserve">carried a gun in the past year, excluding hunting and sport </w:t>
      </w:r>
      <w:r w:rsidR="002B5119" w:rsidRPr="0096634D">
        <w:rPr>
          <w:rFonts w:ascii="Times New Roman" w:hAnsi="Times New Roman" w:cs="Times New Roman"/>
          <w:bCs/>
          <w:sz w:val="20"/>
          <w:szCs w:val="20"/>
        </w:rPr>
        <w:fldChar w:fldCharType="begin"/>
      </w:r>
      <w:r w:rsidR="005335F8">
        <w:rPr>
          <w:rFonts w:ascii="Times New Roman" w:hAnsi="Times New Roman" w:cs="Times New Roman"/>
          <w:bCs/>
          <w:sz w:val="20"/>
          <w:szCs w:val="20"/>
        </w:rPr>
        <w:instrText xml:space="preserve"> ADDIN ZOTERO_ITEM CSL_CITATION {"citationID":"UYvTDKpm","properties":{"formattedCitation":"(Centers for Disease Control and Prevention 2018)","plainCitation":"(Centers for Disease Control and Prevention 2018)","noteIndex":0},"citationItems":[{"id":2244,"uris":["http://zotero.org/users/1027058/items/NFAH4ZGC"],"uri":["http://zotero.org/users/1027058/items/NFAH4ZGC"],"itemData":{"id":2244,"type":"webpage","title":"Youth Online: High School YRBS","URL":"https://nccd.cdc.gov/youthonline/App/Default.aspx","author":[{"family":"Centers for Disease Control and Prevention","given":""}],"accessed":{"date-parts":[["2018",6,22]]},"issued":{"date-parts":[["2018"]]}}}],"schema":"https://github.com/citation-style-language/schema/raw/master/csl-citation.json"} </w:instrText>
      </w:r>
      <w:r w:rsidR="002B5119" w:rsidRPr="0096634D">
        <w:rPr>
          <w:rFonts w:ascii="Times New Roman" w:hAnsi="Times New Roman" w:cs="Times New Roman"/>
          <w:bCs/>
          <w:sz w:val="20"/>
          <w:szCs w:val="20"/>
        </w:rPr>
        <w:fldChar w:fldCharType="separate"/>
      </w:r>
      <w:r w:rsidR="005335F8" w:rsidRPr="005335F8">
        <w:rPr>
          <w:rFonts w:ascii="Times New Roman" w:hAnsi="Times New Roman" w:cs="Times New Roman"/>
          <w:sz w:val="20"/>
        </w:rPr>
        <w:t>(Centers for Disease Control and Prevention 2018)</w:t>
      </w:r>
      <w:r w:rsidR="002B5119" w:rsidRPr="0096634D">
        <w:rPr>
          <w:rFonts w:ascii="Times New Roman" w:hAnsi="Times New Roman" w:cs="Times New Roman"/>
          <w:bCs/>
          <w:sz w:val="20"/>
          <w:szCs w:val="20"/>
        </w:rPr>
        <w:fldChar w:fldCharType="end"/>
      </w:r>
      <w:r w:rsidR="002B5119" w:rsidRPr="0096634D">
        <w:rPr>
          <w:rFonts w:ascii="Times New Roman" w:hAnsi="Times New Roman" w:cs="Times New Roman"/>
          <w:bCs/>
          <w:sz w:val="20"/>
          <w:szCs w:val="20"/>
        </w:rPr>
        <w:t xml:space="preserve">.  </w:t>
      </w:r>
      <w:r w:rsidR="002B5119">
        <w:rPr>
          <w:rFonts w:ascii="Times New Roman" w:hAnsi="Times New Roman" w:cs="Times New Roman"/>
          <w:bCs/>
          <w:sz w:val="20"/>
          <w:szCs w:val="20"/>
        </w:rPr>
        <w:t>Additional study is needed to incorporate not only measures of parenting practices, but also child-reported gun access.  Parent and child reports of gun accessibility in the home may differ.</w:t>
      </w:r>
    </w:p>
    <w:p w14:paraId="6EB53303" w14:textId="3F2C98EF" w:rsidR="003812B5" w:rsidRPr="006828BB" w:rsidRDefault="003812B5" w:rsidP="003812B5">
      <w:pPr>
        <w:spacing w:after="0" w:line="480" w:lineRule="auto"/>
        <w:jc w:val="center"/>
        <w:rPr>
          <w:rFonts w:ascii="Times New Roman" w:hAnsi="Times New Roman" w:cs="Times New Roman"/>
          <w:bCs/>
          <w:sz w:val="20"/>
          <w:szCs w:val="20"/>
        </w:rPr>
      </w:pPr>
      <w:r w:rsidRPr="006828BB">
        <w:rPr>
          <w:rFonts w:ascii="Times New Roman" w:hAnsi="Times New Roman" w:cs="Times New Roman"/>
          <w:b/>
          <w:bCs/>
          <w:sz w:val="20"/>
          <w:szCs w:val="20"/>
        </w:rPr>
        <w:t>Conclusion</w:t>
      </w:r>
    </w:p>
    <w:p w14:paraId="0B4E1221" w14:textId="100F2398" w:rsidR="003812B5" w:rsidRPr="00663CAD" w:rsidRDefault="003812B5" w:rsidP="003812B5">
      <w:pPr>
        <w:spacing w:after="0" w:line="480" w:lineRule="auto"/>
        <w:rPr>
          <w:sz w:val="20"/>
          <w:szCs w:val="20"/>
          <w:highlight w:val="yellow"/>
        </w:rPr>
      </w:pPr>
      <w:r w:rsidRPr="006828BB">
        <w:rPr>
          <w:rFonts w:ascii="Times New Roman" w:hAnsi="Times New Roman" w:cs="Times New Roman"/>
          <w:bCs/>
          <w:sz w:val="20"/>
          <w:szCs w:val="20"/>
        </w:rPr>
        <w:tab/>
        <w:t xml:space="preserve">The results of this study have practical implications for gun violence and gun injury prevention.  Pediatricians are frequently encouraged to discuss gun safety with caregivers. Research from the 1990s found fairly low compliance with this recommendation.  In one study, only about a quarter of pediatricians discussed gun safety with parents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{"citationID":"v4pyeghp","properties":{"formattedCitation":"(Grossman 1995)","plainCitation":"(Grossman 1995)","noteIndex":0},"citationItems":[{"id":2078,"uris":["http://zotero.org/users/1027058/items/IANRBPRU"],"uri":["http://zotero.org/users/1027058/items/IANRBPRU"],"itemData":{"id":2078,"type":"article-journal","container-title":"Archives of Pediatrics &amp; Adolescent Medicine","DOI":"10.1001/archpedi.1995.02170220039005","ISSN":"1072-4710","issue":"9","language":"en","page":"973","source":"CrossRef","title":"Firearm Injury Prevention Counseling by Pediatricians and Family Physicians: Practices and Beliefs","title-short":"Firearm Injury Prevention Counseling by Pediatricians and Family Physicians","volume":"149","author":[{"family":"Grossman","given":"David C."}],"issued":{"date-parts":[["1995",9,1]]}}}],"schema":"https://github.com/citation-style-language/schema/raw/master/csl-citation.json"}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(Grossman 1995)</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 xml:space="preserve">.  Compliance was somewhat more likely among pediatricians who themselves owned guns, perhaps indicating more comfort with the topic </w:t>
      </w:r>
      <w:r w:rsidRPr="006828BB">
        <w:rPr>
          <w:rFonts w:ascii="Times New Roman" w:hAnsi="Times New Roman" w:cs="Times New Roman"/>
          <w:bCs/>
          <w:sz w:val="20"/>
          <w:szCs w:val="20"/>
        </w:rPr>
        <w:fldChar w:fldCharType="begin"/>
      </w:r>
      <w:r w:rsidR="00150608" w:rsidRPr="006828BB">
        <w:rPr>
          <w:rFonts w:ascii="Times New Roman" w:hAnsi="Times New Roman" w:cs="Times New Roman"/>
          <w:bCs/>
          <w:sz w:val="20"/>
          <w:szCs w:val="20"/>
        </w:rPr>
        <w:instrText xml:space="preserve"> ADDIN ZOTERO_ITEM CSL_CITATION {"citationID":"OWt5m7jt","properties":{"formattedCitation":"(Becher et al. 2000)","plainCitation":"(Becher et al. 2000)","noteIndex":0},"citationItems":[{"id":2079,"uris":["http://zotero.org/users/1027058/items/35JX78FB"],"uri":["http://zotero.org/users/1027058/items/35JX78FB"],"itemData":{"id":2079,"type":"article-journal","abstract":"OBJECTIVES: This study explored the relation between physicians' gun ownership and their attitudes and practices regarding firearm injury prevention. METHODS: Internists and surgeons were surveyed, and logistic regression models were developed with physicians' personal involvement with firearms (in the form of a gun score) as the primary independent variable. RESULTS: Higher gun scores were associated with less agreement that firearm injury is a public health issue and that physicians should be involved in firearm injury prevention but with a greater likelihood of reporting the inclusion of firearm ownership and storage as part of patient safety counseling. CONCLUSIONS: Despite being less likely to say that doctors should participate in firearm injury prevention, physician gun owners are more likely than nonowners to report counseling patients about firearm safety.","container-title":"American Journal of Public Health","ISSN":"0090-0036","issue":"10","journalAbbreviation":"Am J Public Health","note":"PMID: 11030001\nPMCID: PMC1446378","page":"1626-1628","source":"PubMed Central","title":"Physician firearm ownership as a predictor of firearm injury prevention practice.","volume":"90","author":[{"family":"Becher","given":"E C"},{"family":"Cassel","given":"C K"},{"family":"Nelson","given":"E A"}],"issued":{"date-parts":[["2000",10]]}}}],"schema":"https://github.com/citation-style-language/schema/raw/master/csl-citation.json"} </w:instrText>
      </w:r>
      <w:r w:rsidRPr="006828BB">
        <w:rPr>
          <w:rFonts w:ascii="Times New Roman" w:hAnsi="Times New Roman" w:cs="Times New Roman"/>
          <w:bCs/>
          <w:sz w:val="20"/>
          <w:szCs w:val="20"/>
        </w:rPr>
        <w:fldChar w:fldCharType="separate"/>
      </w:r>
      <w:r w:rsidR="00150608" w:rsidRPr="006828BB">
        <w:rPr>
          <w:rFonts w:ascii="Times New Roman" w:hAnsi="Times New Roman" w:cs="Times New Roman"/>
          <w:sz w:val="20"/>
        </w:rPr>
        <w:t>(Becher et al. 2000)</w:t>
      </w:r>
      <w:r w:rsidRPr="006828BB">
        <w:rPr>
          <w:rFonts w:ascii="Times New Roman" w:hAnsi="Times New Roman" w:cs="Times New Roman"/>
          <w:bCs/>
          <w:sz w:val="20"/>
          <w:szCs w:val="20"/>
        </w:rPr>
        <w:fldChar w:fldCharType="end"/>
      </w:r>
      <w:r w:rsidRPr="006828BB">
        <w:rPr>
          <w:rFonts w:ascii="Times New Roman" w:hAnsi="Times New Roman" w:cs="Times New Roman"/>
          <w:bCs/>
          <w:sz w:val="20"/>
          <w:szCs w:val="20"/>
        </w:rPr>
        <w:t>.</w:t>
      </w:r>
      <w:r w:rsidRPr="006828BB">
        <w:rPr>
          <w:rFonts w:ascii="Times New Roman" w:hAnsi="Times New Roman" w:cs="Times New Roman"/>
          <w:sz w:val="20"/>
          <w:szCs w:val="20"/>
        </w:rPr>
        <w:t xml:space="preserve">  </w:t>
      </w:r>
      <w:r w:rsidR="007D359B" w:rsidRPr="006828BB">
        <w:rPr>
          <w:rFonts w:ascii="Times New Roman" w:hAnsi="Times New Roman" w:cs="Times New Roman"/>
          <w:sz w:val="20"/>
          <w:szCs w:val="20"/>
        </w:rPr>
        <w:t xml:space="preserve">A more recent review of physician practices found that gun safety counseling continued to be a rare or low-occurrence practice even two decades later </w:t>
      </w:r>
      <w:r w:rsidR="007D359B"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{"citationID":"aocjeqh05","properties":{"formattedCitation":"(Roszko et al. 2016)","plainCitation":"(Roszko et al. 2016)","noteIndex":0},"citationItems":[{"id":2060,"uris":["http://zotero.org/users/1027058/items/DYHECCA7"],"uri":["http://zotero.org/users/1027058/items/DYHECCA7"],"itemData":{"id":2060,"type":"article-journal","abstract":"Firearm injury is a leading cause of injury-related morbidity and mortality in the United States. We sought to systematically identify and summarize existing literature on clinical firearm injury prevention screening and interventions. We conducted a systematic search of PubMed, Web of Science, Cumulative Index of Nursing and Allied Health Literature (CINAHL), PsycInfo, and ClinicalTrials.gov for English-language original research (published 1992–2014) on clinical screening methods, patient-level firearm interventions, or patient/provider attitudes on the same. Unrelated studies were excluded through title, abstract, and full-text review, and the remaining articles underwent data abstraction and quality scoring. Of a total of 3,260 unique titles identified, 72 were included in the final review. Fifty-three articles examined clinician attitudes/practice patterns; prior training, experience, and expectations correlated with clinicians' regularity of firearm screening. Twelve articles assessed patient interventions, of which 6 were randomized controlled trials. Seven articles described patient attitudes; all were of low methodological quality. According to these articles, providers rarely screen or counsel their patients—even high-risk patients—about firearm safety. Health-care–based interventions may increase rates of safe storage of firearms for pediatric patients, suicidal patients, and other high-risk groups. Some studies show that training clinicians can increase rates of effective firearm safety screening and counseling. Patients and families are, for the most part, accepting of such screening and counseling. However, the current literature is, by and large, not high quality. Rigorous, large-scale, adequately funded studies are needed.","container-title":"Epidemiologic Reviews","DOI":"10.1093/epirev/mxv005","ISSN":"0193-936X","issue":"1","journalAbbreviation":"Epidemiol Rev","language":"en","page":"87-110","source":"academic.oup.com","title":"Clinician Attitudes, Screening Practices, and Interventions to Reduce Firearm-Related Injury","volume":"38","author":[{"family":"Roszko","given":"Paul J. D."},{"family":"Ameli","given":"Jonathan"},{"family":"Carter","given":"Patrick M."},{"family":"Cunningham","given":"Rebecca M."},{"family":"Ranney","given":"Megan L."}],"issued":{"date-parts":[["2016",1,1]]}}}],"schema":"https://github.com/citation-style-language/schema/raw/master/csl-citation.json"} </w:instrText>
      </w:r>
      <w:r w:rsidR="007D359B"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(Roszko et al. 2016)</w:t>
      </w:r>
      <w:r w:rsidR="007D359B" w:rsidRPr="006828BB">
        <w:rPr>
          <w:rFonts w:ascii="Times New Roman" w:hAnsi="Times New Roman" w:cs="Times New Roman"/>
          <w:sz w:val="20"/>
          <w:szCs w:val="20"/>
        </w:rPr>
        <w:fldChar w:fldCharType="end"/>
      </w:r>
      <w:r w:rsidR="007D359B" w:rsidRPr="006828BB">
        <w:rPr>
          <w:rFonts w:ascii="Times New Roman" w:hAnsi="Times New Roman" w:cs="Times New Roman"/>
          <w:sz w:val="20"/>
          <w:szCs w:val="20"/>
        </w:rPr>
        <w:t xml:space="preserve">.  Yet, gun safety counseling can effectively improve gun storage practices, parents are generally open to these discussions, and training for pediatricians can make gun safety counseling all the more effective </w:t>
      </w:r>
      <w:r w:rsidR="007D359B" w:rsidRPr="006828BB">
        <w:rPr>
          <w:rFonts w:ascii="Times New Roman" w:hAnsi="Times New Roman" w:cs="Times New Roman"/>
          <w:sz w:val="20"/>
          <w:szCs w:val="20"/>
        </w:rPr>
        <w:fldChar w:fldCharType="begin"/>
      </w:r>
      <w:r w:rsidR="00150608" w:rsidRPr="006828BB">
        <w:rPr>
          <w:rFonts w:ascii="Times New Roman" w:hAnsi="Times New Roman" w:cs="Times New Roman"/>
          <w:sz w:val="20"/>
          <w:szCs w:val="20"/>
        </w:rPr>
        <w:instrText xml:space="preserve"> ADDIN ZOTERO_ITEM CSL_CITATION {"citationID":"cKUJQcF6","properties":{"formattedCitation":"(Roszko et al. 2016)","plainCitation":"(Roszko et al. 2016)","noteIndex":0},"citationItems":[{"id":2060,"uris":["http://zotero.org/users/1027058/items/DYHECCA7"],"uri":["http://zotero.org/users/1027058/items/DYHECCA7"],"itemData":{"id":2060,"type":"article-journal","abstract":"Firearm injury is a leading cause of injury-related morbidity and mortality in the United States. We sought to systematically identify and summarize existing literature on clinical firearm injury prevention screening and interventions. We conducted a systematic search of PubMed, Web of Science, Cumulative Index of Nursing and Allied Health Literature (CINAHL), PsycInfo, and ClinicalTrials.gov for English-language original research (published 1992–2014) on clinical screening methods, patient-level firearm interventions, or patient/provider attitudes on the same. Unrelated studies were excluded through title, abstract, and full-text review, and the remaining articles underwent data abstraction and quality scoring. Of a total of 3,260 unique titles identified, 72 were included in the final review. Fifty-three articles examined clinician attitudes/practice patterns; prior training, experience, and expectations correlated with clinicians' regularity of firearm screening. Twelve articles assessed patient interventions, of which 6 were randomized controlled trials. Seven articles described patient attitudes; all were of low methodological quality. According to these articles, providers rarely screen or counsel their patients—even high-risk patients—about firearm safety. Health-care–based interventions may increase rates of safe storage of firearms for pediatric patients, suicidal patients, and other high-risk groups. Some studies show that training clinicians can increase rates of effective firearm safety screening and counseling. Patients and families are, for the most part, accepting of such screening and counseling. However, the current literature is, by and large, not high quality. Rigorous, large-scale, adequately funded studies are needed.","container-title":"Epidemiologic Reviews","DOI":"10.1093/epirev/mxv005","ISSN":"0193-936X","issue":"1","journalAbbreviation":"Epidemiol Rev","language":"en","page":"87-110","source":"academic.oup.com","title":"Clinician Attitudes, Screening Practices, and Interventions to Reduce Firearm-Related Injury","volume":"38","author":[{"family":"Roszko","given":"Paul J. D."},{"family":"Ameli","given":"Jonathan"},{"family":"Carter","given":"Patrick M."},{"family":"Cunningham","given":"Rebecca M."},{"family":"Ranney","given":"Megan L."}],"issued":{"date-parts":[["2016",1,1]]}}}],"schema":"https://github.com/citation-style-language/schema/raw/master/csl-citation.json"} </w:instrText>
      </w:r>
      <w:r w:rsidR="007D359B" w:rsidRPr="006828BB">
        <w:rPr>
          <w:rFonts w:ascii="Times New Roman" w:hAnsi="Times New Roman" w:cs="Times New Roman"/>
          <w:sz w:val="20"/>
          <w:szCs w:val="20"/>
        </w:rPr>
        <w:fldChar w:fldCharType="separate"/>
      </w:r>
      <w:r w:rsidR="00150608" w:rsidRPr="006828BB">
        <w:rPr>
          <w:rFonts w:ascii="Times New Roman" w:hAnsi="Times New Roman" w:cs="Times New Roman"/>
          <w:sz w:val="20"/>
        </w:rPr>
        <w:t>(Roszko et al. 2016)</w:t>
      </w:r>
      <w:r w:rsidR="007D359B" w:rsidRPr="006828BB">
        <w:rPr>
          <w:rFonts w:ascii="Times New Roman" w:hAnsi="Times New Roman" w:cs="Times New Roman"/>
          <w:sz w:val="20"/>
          <w:szCs w:val="20"/>
        </w:rPr>
        <w:fldChar w:fldCharType="end"/>
      </w:r>
      <w:r w:rsidR="007D359B" w:rsidRPr="006828BB">
        <w:rPr>
          <w:rFonts w:ascii="Times New Roman" w:hAnsi="Times New Roman" w:cs="Times New Roman"/>
          <w:sz w:val="20"/>
          <w:szCs w:val="20"/>
        </w:rPr>
        <w:t>.  Good training, however, should be based on empirical research.  The results of this study may help physicians</w:t>
      </w:r>
      <w:r w:rsidR="000E7415" w:rsidRPr="006828BB">
        <w:rPr>
          <w:rFonts w:ascii="Times New Roman" w:hAnsi="Times New Roman" w:cs="Times New Roman"/>
          <w:sz w:val="20"/>
          <w:szCs w:val="20"/>
        </w:rPr>
        <w:t xml:space="preserve"> and other practitioners in youth services</w:t>
      </w:r>
      <w:r w:rsidR="007D359B" w:rsidRPr="006828BB">
        <w:rPr>
          <w:rFonts w:ascii="Times New Roman" w:hAnsi="Times New Roman" w:cs="Times New Roman"/>
          <w:sz w:val="20"/>
          <w:szCs w:val="20"/>
        </w:rPr>
        <w:t xml:space="preserve"> identify practices in the home that are associated with higher-risk firearm storage or youth gun </w:t>
      </w:r>
      <w:r w:rsidR="007D359B" w:rsidRPr="00AB4E37">
        <w:rPr>
          <w:rFonts w:ascii="Times New Roman" w:hAnsi="Times New Roman" w:cs="Times New Roman"/>
          <w:sz w:val="20"/>
          <w:szCs w:val="20"/>
        </w:rPr>
        <w:t xml:space="preserve">access.  Parenting questionnaires may help identify higher-risk </w:t>
      </w:r>
      <w:r w:rsidR="000E7415" w:rsidRPr="00AB4E37">
        <w:rPr>
          <w:rFonts w:ascii="Times New Roman" w:hAnsi="Times New Roman" w:cs="Times New Roman"/>
          <w:sz w:val="20"/>
          <w:szCs w:val="20"/>
        </w:rPr>
        <w:t>families</w:t>
      </w:r>
      <w:r w:rsidR="007D359B" w:rsidRPr="00AB4E37">
        <w:rPr>
          <w:rFonts w:ascii="Times New Roman" w:hAnsi="Times New Roman" w:cs="Times New Roman"/>
          <w:sz w:val="20"/>
          <w:szCs w:val="20"/>
        </w:rPr>
        <w:t>, even without questions directly assessing gun storage.</w:t>
      </w:r>
    </w:p>
    <w:p w14:paraId="2CF3CEBC" w14:textId="2FAFDC36" w:rsidR="003812B5" w:rsidRPr="0096634D" w:rsidRDefault="002E5FFF" w:rsidP="003812B5">
      <w:pPr>
        <w:spacing w:after="0" w:line="480" w:lineRule="auto"/>
        <w:rPr>
          <w:rFonts w:ascii="Times New Roman" w:hAnsi="Times New Roman" w:cs="Times New Roman"/>
          <w:bCs/>
          <w:sz w:val="20"/>
          <w:szCs w:val="20"/>
        </w:rPr>
      </w:pPr>
      <w:r w:rsidRPr="00AB4E37">
        <w:rPr>
          <w:rFonts w:ascii="Times New Roman" w:hAnsi="Times New Roman" w:cs="Times New Roman"/>
          <w:bCs/>
          <w:sz w:val="20"/>
          <w:szCs w:val="20"/>
        </w:rPr>
        <w:tab/>
        <w:t xml:space="preserve">This study builds on the extant literature by examining </w:t>
      </w:r>
      <w:r w:rsidR="00D745FF" w:rsidRPr="00AB4E37">
        <w:rPr>
          <w:rFonts w:ascii="Times New Roman" w:hAnsi="Times New Roman" w:cs="Times New Roman"/>
          <w:bCs/>
          <w:sz w:val="20"/>
          <w:szCs w:val="20"/>
        </w:rPr>
        <w:t>parenting practices</w:t>
      </w:r>
      <w:r w:rsidRPr="00AB4E37">
        <w:rPr>
          <w:rFonts w:ascii="Times New Roman" w:hAnsi="Times New Roman" w:cs="Times New Roman"/>
          <w:bCs/>
          <w:sz w:val="20"/>
          <w:szCs w:val="20"/>
        </w:rPr>
        <w:t xml:space="preserve"> where previous studies focused much more on the sociodemographics of youth gun access and firearm storage.  Even after accounting for well-known factors like race, socioeconomic status, and rurality, this study found that parenting </w:t>
      </w:r>
      <w:r w:rsidR="00D745FF" w:rsidRPr="00AB4E37">
        <w:rPr>
          <w:rFonts w:ascii="Times New Roman" w:hAnsi="Times New Roman" w:cs="Times New Roman"/>
          <w:bCs/>
          <w:sz w:val="20"/>
          <w:szCs w:val="20"/>
        </w:rPr>
        <w:t>practices</w:t>
      </w:r>
      <w:r w:rsidRPr="00AB4E37">
        <w:rPr>
          <w:rFonts w:ascii="Times New Roman" w:hAnsi="Times New Roman" w:cs="Times New Roman"/>
          <w:bCs/>
          <w:sz w:val="20"/>
          <w:szCs w:val="20"/>
        </w:rPr>
        <w:t xml:space="preserve"> differed between gun owners and non-owners.  Among gun owners, differences in parenting were related to whether or not </w:t>
      </w:r>
      <w:r w:rsidRPr="00AB4E37">
        <w:rPr>
          <w:rFonts w:ascii="Times New Roman" w:hAnsi="Times New Roman" w:cs="Times New Roman"/>
          <w:bCs/>
          <w:sz w:val="20"/>
          <w:szCs w:val="20"/>
        </w:rPr>
        <w:lastRenderedPageBreak/>
        <w:t xml:space="preserve">household firearms were stored locked or unloaded and whether or not teens in the home were permitted supervised or unsupervised access to guns.  These results indicate that parental choices about firearms should not be considered an isolated practice.  Rather, these choices are ingrained in a broader web of parenting </w:t>
      </w:r>
      <w:r w:rsidR="00D745FF" w:rsidRPr="00AB4E37">
        <w:rPr>
          <w:rFonts w:ascii="Times New Roman" w:hAnsi="Times New Roman" w:cs="Times New Roman"/>
          <w:bCs/>
          <w:sz w:val="20"/>
          <w:szCs w:val="20"/>
        </w:rPr>
        <w:t>practices</w:t>
      </w:r>
      <w:r w:rsidRPr="00AB4E37">
        <w:rPr>
          <w:rFonts w:ascii="Times New Roman" w:hAnsi="Times New Roman" w:cs="Times New Roman"/>
          <w:bCs/>
          <w:sz w:val="20"/>
          <w:szCs w:val="20"/>
        </w:rPr>
        <w:t xml:space="preserve"> and family dynamics.  Additional research is needed to explore how these links might relate to the type or number of guns in the home, the gender of the child, or the purpose of gun ownership for adults in the household.</w:t>
      </w:r>
    </w:p>
    <w:p w14:paraId="186FA3C2" w14:textId="2991BEAC" w:rsidR="002C374E" w:rsidRPr="0096634D" w:rsidRDefault="002C374E" w:rsidP="002C374E">
      <w:pPr>
        <w:spacing w:after="0" w:line="480" w:lineRule="auto"/>
        <w:jc w:val="center"/>
        <w:rPr>
          <w:rFonts w:ascii="Times New Roman" w:hAnsi="Times New Roman" w:cs="Times New Roman"/>
          <w:sz w:val="20"/>
          <w:szCs w:val="20"/>
        </w:rPr>
      </w:pPr>
      <w:r w:rsidRPr="0096634D">
        <w:rPr>
          <w:rFonts w:ascii="Times New Roman" w:hAnsi="Times New Roman" w:cs="Times New Roman"/>
          <w:b/>
          <w:bCs/>
          <w:sz w:val="20"/>
          <w:szCs w:val="20"/>
        </w:rPr>
        <w:t>References</w:t>
      </w:r>
    </w:p>
    <w:p w14:paraId="140C6415" w14:textId="77777777" w:rsidR="005335F8" w:rsidRPr="005335F8" w:rsidRDefault="002C374E" w:rsidP="005335F8">
      <w:pPr>
        <w:pStyle w:val="Bibliography"/>
        <w:rPr>
          <w:rFonts w:ascii="Times New Roman" w:hAnsi="Times New Roman" w:cs="Times New Roman"/>
          <w:sz w:val="20"/>
        </w:rPr>
      </w:pPr>
      <w:r w:rsidRPr="0096634D">
        <w:rPr>
          <w:sz w:val="20"/>
          <w:szCs w:val="20"/>
        </w:rPr>
        <w:fldChar w:fldCharType="begin"/>
      </w:r>
      <w:r w:rsidR="00150608">
        <w:rPr>
          <w:sz w:val="20"/>
          <w:szCs w:val="20"/>
        </w:rPr>
        <w:instrText xml:space="preserve"> ADDIN ZOTERO_BIBL {"uncited":[],"omitted":[],"custom":[]} CSL_BIBLIOGRAPHY </w:instrText>
      </w:r>
      <w:r w:rsidRPr="0096634D">
        <w:rPr>
          <w:sz w:val="20"/>
          <w:szCs w:val="20"/>
        </w:rPr>
        <w:fldChar w:fldCharType="separate"/>
      </w:r>
      <w:proofErr w:type="spellStart"/>
      <w:r w:rsidR="005335F8" w:rsidRPr="005335F8">
        <w:rPr>
          <w:rFonts w:ascii="Times New Roman" w:hAnsi="Times New Roman" w:cs="Times New Roman"/>
          <w:sz w:val="20"/>
        </w:rPr>
        <w:t>Averett</w:t>
      </w:r>
      <w:proofErr w:type="spellEnd"/>
      <w:r w:rsidR="005335F8" w:rsidRPr="005335F8">
        <w:rPr>
          <w:rFonts w:ascii="Times New Roman" w:hAnsi="Times New Roman" w:cs="Times New Roman"/>
          <w:sz w:val="20"/>
        </w:rPr>
        <w:t xml:space="preserve">, S., </w:t>
      </w:r>
      <w:proofErr w:type="spellStart"/>
      <w:r w:rsidR="005335F8" w:rsidRPr="005335F8">
        <w:rPr>
          <w:rFonts w:ascii="Times New Roman" w:hAnsi="Times New Roman" w:cs="Times New Roman"/>
          <w:sz w:val="20"/>
        </w:rPr>
        <w:t>Argys</w:t>
      </w:r>
      <w:proofErr w:type="spellEnd"/>
      <w:r w:rsidR="005335F8" w:rsidRPr="005335F8">
        <w:rPr>
          <w:rFonts w:ascii="Times New Roman" w:hAnsi="Times New Roman" w:cs="Times New Roman"/>
          <w:sz w:val="20"/>
        </w:rPr>
        <w:t xml:space="preserve">, L., &amp; Rees, D. (2011). Older siblings and adolescent risky behavior: does parenting play a role? </w:t>
      </w:r>
      <w:r w:rsidR="005335F8" w:rsidRPr="005335F8">
        <w:rPr>
          <w:rFonts w:ascii="Times New Roman" w:hAnsi="Times New Roman" w:cs="Times New Roman"/>
          <w:i/>
          <w:iCs/>
          <w:sz w:val="20"/>
        </w:rPr>
        <w:t>Journal of Population Economics</w:t>
      </w:r>
      <w:r w:rsidR="005335F8" w:rsidRPr="005335F8">
        <w:rPr>
          <w:rFonts w:ascii="Times New Roman" w:hAnsi="Times New Roman" w:cs="Times New Roman"/>
          <w:sz w:val="20"/>
        </w:rPr>
        <w:t xml:space="preserve">, </w:t>
      </w:r>
      <w:r w:rsidR="005335F8" w:rsidRPr="005335F8">
        <w:rPr>
          <w:rFonts w:ascii="Times New Roman" w:hAnsi="Times New Roman" w:cs="Times New Roman"/>
          <w:i/>
          <w:iCs/>
          <w:sz w:val="20"/>
        </w:rPr>
        <w:t>24</w:t>
      </w:r>
      <w:r w:rsidR="005335F8" w:rsidRPr="005335F8">
        <w:rPr>
          <w:rFonts w:ascii="Times New Roman" w:hAnsi="Times New Roman" w:cs="Times New Roman"/>
          <w:sz w:val="20"/>
        </w:rPr>
        <w:t>(3), 957–978. https://doi.org/10.1007/s00148-009-0276-1</w:t>
      </w:r>
    </w:p>
    <w:p w14:paraId="3A6825EA"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Azrael, D., Cohen, J., </w:t>
      </w:r>
      <w:proofErr w:type="spellStart"/>
      <w:r w:rsidRPr="005335F8">
        <w:rPr>
          <w:rFonts w:ascii="Times New Roman" w:hAnsi="Times New Roman" w:cs="Times New Roman"/>
          <w:sz w:val="20"/>
        </w:rPr>
        <w:t>Salhi</w:t>
      </w:r>
      <w:proofErr w:type="spellEnd"/>
      <w:r w:rsidRPr="005335F8">
        <w:rPr>
          <w:rFonts w:ascii="Times New Roman" w:hAnsi="Times New Roman" w:cs="Times New Roman"/>
          <w:sz w:val="20"/>
        </w:rPr>
        <w:t xml:space="preserve">, C., &amp; Miller, M. (2018). Firearm Storage in Gun-Owning Households with Children: Results of a 2015 National Survey. </w:t>
      </w:r>
      <w:r w:rsidRPr="005335F8">
        <w:rPr>
          <w:rFonts w:ascii="Times New Roman" w:hAnsi="Times New Roman" w:cs="Times New Roman"/>
          <w:i/>
          <w:iCs/>
          <w:sz w:val="20"/>
        </w:rPr>
        <w:t>Journal of Urban Health</w:t>
      </w:r>
      <w:r w:rsidRPr="005335F8">
        <w:rPr>
          <w:rFonts w:ascii="Times New Roman" w:hAnsi="Times New Roman" w:cs="Times New Roman"/>
          <w:sz w:val="20"/>
        </w:rPr>
        <w:t xml:space="preserve">, </w:t>
      </w:r>
      <w:r w:rsidRPr="005335F8">
        <w:rPr>
          <w:rFonts w:ascii="Times New Roman" w:hAnsi="Times New Roman" w:cs="Times New Roman"/>
          <w:i/>
          <w:iCs/>
          <w:sz w:val="20"/>
        </w:rPr>
        <w:t>95</w:t>
      </w:r>
      <w:r w:rsidRPr="005335F8">
        <w:rPr>
          <w:rFonts w:ascii="Times New Roman" w:hAnsi="Times New Roman" w:cs="Times New Roman"/>
          <w:sz w:val="20"/>
        </w:rPr>
        <w:t>(3), 295–304. https://doi.org/10.1007/s11524-018-0261-7</w:t>
      </w:r>
    </w:p>
    <w:p w14:paraId="488342E5"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Azrael, D., Miller, M., &amp; </w:t>
      </w:r>
      <w:proofErr w:type="spellStart"/>
      <w:r w:rsidRPr="005335F8">
        <w:rPr>
          <w:rFonts w:ascii="Times New Roman" w:hAnsi="Times New Roman" w:cs="Times New Roman"/>
          <w:sz w:val="20"/>
        </w:rPr>
        <w:t>Hemenway</w:t>
      </w:r>
      <w:proofErr w:type="spellEnd"/>
      <w:r w:rsidRPr="005335F8">
        <w:rPr>
          <w:rFonts w:ascii="Times New Roman" w:hAnsi="Times New Roman" w:cs="Times New Roman"/>
          <w:sz w:val="20"/>
        </w:rPr>
        <w:t xml:space="preserve">, D. (2000). Are Household Firearms Stored Safely? It Depends on Whom You Ask. </w:t>
      </w:r>
      <w:r w:rsidRPr="005335F8">
        <w:rPr>
          <w:rFonts w:ascii="Times New Roman" w:hAnsi="Times New Roman" w:cs="Times New Roman"/>
          <w:i/>
          <w:iCs/>
          <w:sz w:val="20"/>
        </w:rPr>
        <w:t>Pediatrics</w:t>
      </w:r>
      <w:r w:rsidRPr="005335F8">
        <w:rPr>
          <w:rFonts w:ascii="Times New Roman" w:hAnsi="Times New Roman" w:cs="Times New Roman"/>
          <w:sz w:val="20"/>
        </w:rPr>
        <w:t xml:space="preserve">, </w:t>
      </w:r>
      <w:r w:rsidRPr="005335F8">
        <w:rPr>
          <w:rFonts w:ascii="Times New Roman" w:hAnsi="Times New Roman" w:cs="Times New Roman"/>
          <w:i/>
          <w:iCs/>
          <w:sz w:val="20"/>
        </w:rPr>
        <w:t>106</w:t>
      </w:r>
      <w:r w:rsidRPr="005335F8">
        <w:rPr>
          <w:rFonts w:ascii="Times New Roman" w:hAnsi="Times New Roman" w:cs="Times New Roman"/>
          <w:sz w:val="20"/>
        </w:rPr>
        <w:t>(3), e31–e31. https://doi.org/10.1542/peds.106.3.e31</w:t>
      </w:r>
    </w:p>
    <w:p w14:paraId="6EAA3091"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Bauer, M. E. E., </w:t>
      </w:r>
      <w:proofErr w:type="spellStart"/>
      <w:r w:rsidRPr="005335F8">
        <w:rPr>
          <w:rFonts w:ascii="Times New Roman" w:hAnsi="Times New Roman" w:cs="Times New Roman"/>
          <w:sz w:val="20"/>
        </w:rPr>
        <w:t>Brussoni</w:t>
      </w:r>
      <w:proofErr w:type="spellEnd"/>
      <w:r w:rsidRPr="005335F8">
        <w:rPr>
          <w:rFonts w:ascii="Times New Roman" w:hAnsi="Times New Roman" w:cs="Times New Roman"/>
          <w:sz w:val="20"/>
        </w:rPr>
        <w:t xml:space="preserve">, M., Giles, A. R., &amp; </w:t>
      </w:r>
      <w:proofErr w:type="spellStart"/>
      <w:r w:rsidRPr="005335F8">
        <w:rPr>
          <w:rFonts w:ascii="Times New Roman" w:hAnsi="Times New Roman" w:cs="Times New Roman"/>
          <w:sz w:val="20"/>
        </w:rPr>
        <w:t>Fuselli</w:t>
      </w:r>
      <w:proofErr w:type="spellEnd"/>
      <w:r w:rsidRPr="005335F8">
        <w:rPr>
          <w:rFonts w:ascii="Times New Roman" w:hAnsi="Times New Roman" w:cs="Times New Roman"/>
          <w:sz w:val="20"/>
        </w:rPr>
        <w:t xml:space="preserve">, P. (2019). Safe Kids Week: Analysis of gender bias in a national child safety campaign, 1997–2016. </w:t>
      </w:r>
      <w:r w:rsidRPr="005335F8">
        <w:rPr>
          <w:rFonts w:ascii="Times New Roman" w:hAnsi="Times New Roman" w:cs="Times New Roman"/>
          <w:i/>
          <w:iCs/>
          <w:sz w:val="20"/>
        </w:rPr>
        <w:t>Injury Prevention</w:t>
      </w:r>
      <w:r w:rsidRPr="005335F8">
        <w:rPr>
          <w:rFonts w:ascii="Times New Roman" w:hAnsi="Times New Roman" w:cs="Times New Roman"/>
          <w:sz w:val="20"/>
        </w:rPr>
        <w:t xml:space="preserve">, </w:t>
      </w:r>
      <w:r w:rsidRPr="005335F8">
        <w:rPr>
          <w:rFonts w:ascii="Times New Roman" w:hAnsi="Times New Roman" w:cs="Times New Roman"/>
          <w:i/>
          <w:iCs/>
          <w:sz w:val="20"/>
        </w:rPr>
        <w:t>25</w:t>
      </w:r>
      <w:r w:rsidRPr="005335F8">
        <w:rPr>
          <w:rFonts w:ascii="Times New Roman" w:hAnsi="Times New Roman" w:cs="Times New Roman"/>
          <w:sz w:val="20"/>
        </w:rPr>
        <w:t>(2), 104–109. https://doi.org/10.1136/injuryprev-2017-042442</w:t>
      </w:r>
    </w:p>
    <w:p w14:paraId="121621AA"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Baumrind</w:t>
      </w:r>
      <w:proofErr w:type="spellEnd"/>
      <w:r w:rsidRPr="005335F8">
        <w:rPr>
          <w:rFonts w:ascii="Times New Roman" w:hAnsi="Times New Roman" w:cs="Times New Roman"/>
          <w:sz w:val="20"/>
        </w:rPr>
        <w:t xml:space="preserve">, D. (2005). Patterns of parental authority and adolescent autonomy. </w:t>
      </w:r>
      <w:r w:rsidRPr="005335F8">
        <w:rPr>
          <w:rFonts w:ascii="Times New Roman" w:hAnsi="Times New Roman" w:cs="Times New Roman"/>
          <w:i/>
          <w:iCs/>
          <w:sz w:val="20"/>
        </w:rPr>
        <w:t>New Directions for Child and Adolescent Development</w:t>
      </w:r>
      <w:r w:rsidRPr="005335F8">
        <w:rPr>
          <w:rFonts w:ascii="Times New Roman" w:hAnsi="Times New Roman" w:cs="Times New Roman"/>
          <w:sz w:val="20"/>
        </w:rPr>
        <w:t xml:space="preserve">, </w:t>
      </w:r>
      <w:r w:rsidRPr="005335F8">
        <w:rPr>
          <w:rFonts w:ascii="Times New Roman" w:hAnsi="Times New Roman" w:cs="Times New Roman"/>
          <w:i/>
          <w:iCs/>
          <w:sz w:val="20"/>
        </w:rPr>
        <w:t>2005</w:t>
      </w:r>
      <w:r w:rsidRPr="005335F8">
        <w:rPr>
          <w:rFonts w:ascii="Times New Roman" w:hAnsi="Times New Roman" w:cs="Times New Roman"/>
          <w:sz w:val="20"/>
        </w:rPr>
        <w:t>(108), 61–69. https://doi.org/10.1002/cd.128</w:t>
      </w:r>
    </w:p>
    <w:p w14:paraId="76163B50"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Becher, E. C., Cassel, C. K., &amp; Nelson, E. A. (2000). Physician firearm ownership as a predictor of firearm injury prevention practice. </w:t>
      </w:r>
      <w:r w:rsidRPr="005335F8">
        <w:rPr>
          <w:rFonts w:ascii="Times New Roman" w:hAnsi="Times New Roman" w:cs="Times New Roman"/>
          <w:i/>
          <w:iCs/>
          <w:sz w:val="20"/>
        </w:rPr>
        <w:t>American Journal of Public Health</w:t>
      </w:r>
      <w:r w:rsidRPr="005335F8">
        <w:rPr>
          <w:rFonts w:ascii="Times New Roman" w:hAnsi="Times New Roman" w:cs="Times New Roman"/>
          <w:sz w:val="20"/>
        </w:rPr>
        <w:t xml:space="preserve">, </w:t>
      </w:r>
      <w:r w:rsidRPr="005335F8">
        <w:rPr>
          <w:rFonts w:ascii="Times New Roman" w:hAnsi="Times New Roman" w:cs="Times New Roman"/>
          <w:i/>
          <w:iCs/>
          <w:sz w:val="20"/>
        </w:rPr>
        <w:t>90</w:t>
      </w:r>
      <w:r w:rsidRPr="005335F8">
        <w:rPr>
          <w:rFonts w:ascii="Times New Roman" w:hAnsi="Times New Roman" w:cs="Times New Roman"/>
          <w:sz w:val="20"/>
        </w:rPr>
        <w:t>(10), 1626–1628.</w:t>
      </w:r>
    </w:p>
    <w:p w14:paraId="4DEE73FB"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Brown, A. (2017, June 26). Among U.S. gun owners, parents more likely than non-parents to keep guns locked, unloaded. </w:t>
      </w:r>
      <w:r w:rsidRPr="005335F8">
        <w:rPr>
          <w:rFonts w:ascii="Times New Roman" w:hAnsi="Times New Roman" w:cs="Times New Roman"/>
          <w:i/>
          <w:iCs/>
          <w:sz w:val="20"/>
        </w:rPr>
        <w:t>Pew Research Center</w:t>
      </w:r>
      <w:r w:rsidRPr="005335F8">
        <w:rPr>
          <w:rFonts w:ascii="Times New Roman" w:hAnsi="Times New Roman" w:cs="Times New Roman"/>
          <w:sz w:val="20"/>
        </w:rPr>
        <w:t>. https://www.pewresearch.org/fact-tank/2017/06/26/among-u-s-gun-owners-parents-more-likely-than-non-parents-to-keep-their-guns-locked-and-unloaded/. Accessed 12 February 2020</w:t>
      </w:r>
    </w:p>
    <w:p w14:paraId="4FE45134"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Centers for Disease Control and Prevention. (2018). Youth Online: High School YRBS. https://nccd.cdc.gov/youthonline/App/Default.aspx. Accessed 22 June 2018</w:t>
      </w:r>
    </w:p>
    <w:p w14:paraId="050C1CBF"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Choi, N. G., </w:t>
      </w:r>
      <w:proofErr w:type="spellStart"/>
      <w:r w:rsidRPr="005335F8">
        <w:rPr>
          <w:rFonts w:ascii="Times New Roman" w:hAnsi="Times New Roman" w:cs="Times New Roman"/>
          <w:sz w:val="20"/>
        </w:rPr>
        <w:t>DiNitto</w:t>
      </w:r>
      <w:proofErr w:type="spellEnd"/>
      <w:r w:rsidRPr="005335F8">
        <w:rPr>
          <w:rFonts w:ascii="Times New Roman" w:hAnsi="Times New Roman" w:cs="Times New Roman"/>
          <w:sz w:val="20"/>
        </w:rPr>
        <w:t xml:space="preserve">, D. M., &amp; Marti, C. N. (2017). Youth firearm suicide: Precipitating/risk factors and gun access. </w:t>
      </w:r>
      <w:r w:rsidRPr="005335F8">
        <w:rPr>
          <w:rFonts w:ascii="Times New Roman" w:hAnsi="Times New Roman" w:cs="Times New Roman"/>
          <w:i/>
          <w:iCs/>
          <w:sz w:val="20"/>
        </w:rPr>
        <w:t>Children and Youth Services Review</w:t>
      </w:r>
      <w:r w:rsidRPr="005335F8">
        <w:rPr>
          <w:rFonts w:ascii="Times New Roman" w:hAnsi="Times New Roman" w:cs="Times New Roman"/>
          <w:sz w:val="20"/>
        </w:rPr>
        <w:t xml:space="preserve">, </w:t>
      </w:r>
      <w:r w:rsidRPr="005335F8">
        <w:rPr>
          <w:rFonts w:ascii="Times New Roman" w:hAnsi="Times New Roman" w:cs="Times New Roman"/>
          <w:i/>
          <w:iCs/>
          <w:sz w:val="20"/>
        </w:rPr>
        <w:t>83</w:t>
      </w:r>
      <w:r w:rsidRPr="005335F8">
        <w:rPr>
          <w:rFonts w:ascii="Times New Roman" w:hAnsi="Times New Roman" w:cs="Times New Roman"/>
          <w:sz w:val="20"/>
        </w:rPr>
        <w:t>, 9–16. https://doi.org/10.1016/j.childyouth.2017.10.022</w:t>
      </w:r>
    </w:p>
    <w:p w14:paraId="3CB79198"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Darling, N. (1999, March). Parenting Style and Its Correlates. ERIC Digest. ERIC Clearinghouse on Elementary and Early Childhood Education. https://eric.ed.gov/?id=ED427896. Accessed 12 February 2020</w:t>
      </w:r>
    </w:p>
    <w:p w14:paraId="695955A0"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Farah, M. M., Simon, H. K., &amp; </w:t>
      </w:r>
      <w:proofErr w:type="spellStart"/>
      <w:r w:rsidRPr="005335F8">
        <w:rPr>
          <w:rFonts w:ascii="Times New Roman" w:hAnsi="Times New Roman" w:cs="Times New Roman"/>
          <w:sz w:val="20"/>
        </w:rPr>
        <w:t>Kellermann</w:t>
      </w:r>
      <w:proofErr w:type="spellEnd"/>
      <w:r w:rsidRPr="005335F8">
        <w:rPr>
          <w:rFonts w:ascii="Times New Roman" w:hAnsi="Times New Roman" w:cs="Times New Roman"/>
          <w:sz w:val="20"/>
        </w:rPr>
        <w:t xml:space="preserve">, A. L. (1999). Firearms in the Home: Parental Perceptions. </w:t>
      </w:r>
      <w:r w:rsidRPr="005335F8">
        <w:rPr>
          <w:rFonts w:ascii="Times New Roman" w:hAnsi="Times New Roman" w:cs="Times New Roman"/>
          <w:i/>
          <w:iCs/>
          <w:sz w:val="20"/>
        </w:rPr>
        <w:t>Pediatrics</w:t>
      </w:r>
      <w:r w:rsidRPr="005335F8">
        <w:rPr>
          <w:rFonts w:ascii="Times New Roman" w:hAnsi="Times New Roman" w:cs="Times New Roman"/>
          <w:sz w:val="20"/>
        </w:rPr>
        <w:t xml:space="preserve">, </w:t>
      </w:r>
      <w:r w:rsidRPr="005335F8">
        <w:rPr>
          <w:rFonts w:ascii="Times New Roman" w:hAnsi="Times New Roman" w:cs="Times New Roman"/>
          <w:i/>
          <w:iCs/>
          <w:sz w:val="20"/>
        </w:rPr>
        <w:t>104</w:t>
      </w:r>
      <w:r w:rsidRPr="005335F8">
        <w:rPr>
          <w:rFonts w:ascii="Times New Roman" w:hAnsi="Times New Roman" w:cs="Times New Roman"/>
          <w:sz w:val="20"/>
        </w:rPr>
        <w:t>(5), 1059–1063. https://doi.org/10.1542/peds.104.5.1059</w:t>
      </w:r>
    </w:p>
    <w:p w14:paraId="2336BA10"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Feigelman</w:t>
      </w:r>
      <w:proofErr w:type="spellEnd"/>
      <w:r w:rsidRPr="005335F8">
        <w:rPr>
          <w:rFonts w:ascii="Times New Roman" w:hAnsi="Times New Roman" w:cs="Times New Roman"/>
          <w:sz w:val="20"/>
        </w:rPr>
        <w:t xml:space="preserve">, W., Rosen, Z., &amp; </w:t>
      </w:r>
      <w:proofErr w:type="spellStart"/>
      <w:r w:rsidRPr="005335F8">
        <w:rPr>
          <w:rFonts w:ascii="Times New Roman" w:hAnsi="Times New Roman" w:cs="Times New Roman"/>
          <w:sz w:val="20"/>
        </w:rPr>
        <w:t>Cerel</w:t>
      </w:r>
      <w:proofErr w:type="spellEnd"/>
      <w:r w:rsidRPr="005335F8">
        <w:rPr>
          <w:rFonts w:ascii="Times New Roman" w:hAnsi="Times New Roman" w:cs="Times New Roman"/>
          <w:sz w:val="20"/>
        </w:rPr>
        <w:t xml:space="preserve">, J. (2019). Unraveling the Complex Web of Associations Between Easy Access to Firearms and Premature Mortalities. </w:t>
      </w:r>
      <w:r w:rsidRPr="005335F8">
        <w:rPr>
          <w:rFonts w:ascii="Times New Roman" w:hAnsi="Times New Roman" w:cs="Times New Roman"/>
          <w:i/>
          <w:iCs/>
          <w:sz w:val="20"/>
        </w:rPr>
        <w:t>Suicide and Life-Threatening Behavior</w:t>
      </w:r>
      <w:r w:rsidRPr="005335F8">
        <w:rPr>
          <w:rFonts w:ascii="Times New Roman" w:hAnsi="Times New Roman" w:cs="Times New Roman"/>
          <w:sz w:val="20"/>
        </w:rPr>
        <w:t>. https://doi.org/10.1111/sltb.12580</w:t>
      </w:r>
    </w:p>
    <w:p w14:paraId="058CB09D"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Fowler, K. A., Dahlberg, L. L., </w:t>
      </w:r>
      <w:proofErr w:type="spellStart"/>
      <w:r w:rsidRPr="005335F8">
        <w:rPr>
          <w:rFonts w:ascii="Times New Roman" w:hAnsi="Times New Roman" w:cs="Times New Roman"/>
          <w:sz w:val="20"/>
        </w:rPr>
        <w:t>Haileyesus</w:t>
      </w:r>
      <w:proofErr w:type="spellEnd"/>
      <w:r w:rsidRPr="005335F8">
        <w:rPr>
          <w:rFonts w:ascii="Times New Roman" w:hAnsi="Times New Roman" w:cs="Times New Roman"/>
          <w:sz w:val="20"/>
        </w:rPr>
        <w:t xml:space="preserve">, T., Gutierrez, C., &amp; Bacon, S. (2017). Childhood Firearm Injuries in the United States. </w:t>
      </w:r>
      <w:r w:rsidRPr="005335F8">
        <w:rPr>
          <w:rFonts w:ascii="Times New Roman" w:hAnsi="Times New Roman" w:cs="Times New Roman"/>
          <w:i/>
          <w:iCs/>
          <w:sz w:val="20"/>
        </w:rPr>
        <w:t>Pediatrics</w:t>
      </w:r>
      <w:r w:rsidRPr="005335F8">
        <w:rPr>
          <w:rFonts w:ascii="Times New Roman" w:hAnsi="Times New Roman" w:cs="Times New Roman"/>
          <w:sz w:val="20"/>
        </w:rPr>
        <w:t xml:space="preserve">, </w:t>
      </w:r>
      <w:r w:rsidRPr="005335F8">
        <w:rPr>
          <w:rFonts w:ascii="Times New Roman" w:hAnsi="Times New Roman" w:cs="Times New Roman"/>
          <w:i/>
          <w:iCs/>
          <w:sz w:val="20"/>
        </w:rPr>
        <w:t>140</w:t>
      </w:r>
      <w:r w:rsidRPr="005335F8">
        <w:rPr>
          <w:rFonts w:ascii="Times New Roman" w:hAnsi="Times New Roman" w:cs="Times New Roman"/>
          <w:sz w:val="20"/>
        </w:rPr>
        <w:t>(1), e20163486. https://doi.org/10.1542/peds.2016-3486</w:t>
      </w:r>
    </w:p>
    <w:p w14:paraId="01601E60"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Frick, P. J. (1991). Alabama Parenting Questionnaire | CYFAR. </w:t>
      </w:r>
      <w:r w:rsidRPr="005335F8">
        <w:rPr>
          <w:rFonts w:ascii="Times New Roman" w:hAnsi="Times New Roman" w:cs="Times New Roman"/>
          <w:i/>
          <w:iCs/>
          <w:sz w:val="20"/>
        </w:rPr>
        <w:t>University of Minnesota</w:t>
      </w:r>
      <w:r w:rsidRPr="005335F8">
        <w:rPr>
          <w:rFonts w:ascii="Times New Roman" w:hAnsi="Times New Roman" w:cs="Times New Roman"/>
          <w:sz w:val="20"/>
        </w:rPr>
        <w:t>. https://cyfar.org/alabama-parenting-questionnaire. Accessed 5 February 2020</w:t>
      </w:r>
    </w:p>
    <w:p w14:paraId="5F7A0A36"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Gentile, D. A., </w:t>
      </w:r>
      <w:proofErr w:type="spellStart"/>
      <w:r w:rsidRPr="005335F8">
        <w:rPr>
          <w:rFonts w:ascii="Times New Roman" w:hAnsi="Times New Roman" w:cs="Times New Roman"/>
          <w:sz w:val="20"/>
        </w:rPr>
        <w:t>Nathanson</w:t>
      </w:r>
      <w:proofErr w:type="spellEnd"/>
      <w:r w:rsidRPr="005335F8">
        <w:rPr>
          <w:rFonts w:ascii="Times New Roman" w:hAnsi="Times New Roman" w:cs="Times New Roman"/>
          <w:sz w:val="20"/>
        </w:rPr>
        <w:t xml:space="preserve">, A. I., Rasmussen, E. E., Reimer, R. A., &amp; Walsh, D. A. (2012). Do You See What I See? Parent and Child Reports of Parental Monitoring of Media. </w:t>
      </w:r>
      <w:r w:rsidRPr="005335F8">
        <w:rPr>
          <w:rFonts w:ascii="Times New Roman" w:hAnsi="Times New Roman" w:cs="Times New Roman"/>
          <w:i/>
          <w:iCs/>
          <w:sz w:val="20"/>
        </w:rPr>
        <w:t>Family Relations</w:t>
      </w:r>
      <w:r w:rsidRPr="005335F8">
        <w:rPr>
          <w:rFonts w:ascii="Times New Roman" w:hAnsi="Times New Roman" w:cs="Times New Roman"/>
          <w:sz w:val="20"/>
        </w:rPr>
        <w:t xml:space="preserve">, </w:t>
      </w:r>
      <w:r w:rsidRPr="005335F8">
        <w:rPr>
          <w:rFonts w:ascii="Times New Roman" w:hAnsi="Times New Roman" w:cs="Times New Roman"/>
          <w:i/>
          <w:iCs/>
          <w:sz w:val="20"/>
        </w:rPr>
        <w:t>61</w:t>
      </w:r>
      <w:r w:rsidRPr="005335F8">
        <w:rPr>
          <w:rFonts w:ascii="Times New Roman" w:hAnsi="Times New Roman" w:cs="Times New Roman"/>
          <w:sz w:val="20"/>
        </w:rPr>
        <w:t>(3), 470–487. https://doi.org/10.1111/j.1741-3729.2012.00709.x</w:t>
      </w:r>
    </w:p>
    <w:p w14:paraId="67E6A271"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Gramlich</w:t>
      </w:r>
      <w:proofErr w:type="spellEnd"/>
      <w:r w:rsidRPr="005335F8">
        <w:rPr>
          <w:rFonts w:ascii="Times New Roman" w:hAnsi="Times New Roman" w:cs="Times New Roman"/>
          <w:sz w:val="20"/>
        </w:rPr>
        <w:t xml:space="preserve">, J., &amp; Schaeffer, K. (2019, October 22). 7 facts about guns in the U.S. </w:t>
      </w:r>
      <w:r w:rsidRPr="005335F8">
        <w:rPr>
          <w:rFonts w:ascii="Times New Roman" w:hAnsi="Times New Roman" w:cs="Times New Roman"/>
          <w:i/>
          <w:iCs/>
          <w:sz w:val="20"/>
        </w:rPr>
        <w:t>Pew Research Center</w:t>
      </w:r>
      <w:r w:rsidRPr="005335F8">
        <w:rPr>
          <w:rFonts w:ascii="Times New Roman" w:hAnsi="Times New Roman" w:cs="Times New Roman"/>
          <w:sz w:val="20"/>
        </w:rPr>
        <w:t>. https://www.pewresearch.org/fact-tank/2019/10/22/facts-about-guns-in-united-states/. Accessed 12 February 2020</w:t>
      </w:r>
    </w:p>
    <w:p w14:paraId="15F2B2C7"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Grossman, D. C. (1995). Firearm Injury Prevention Counseling by Pediatricians and Family Physicians: Practices and Beliefs. </w:t>
      </w:r>
      <w:r w:rsidRPr="005335F8">
        <w:rPr>
          <w:rFonts w:ascii="Times New Roman" w:hAnsi="Times New Roman" w:cs="Times New Roman"/>
          <w:i/>
          <w:iCs/>
          <w:sz w:val="20"/>
        </w:rPr>
        <w:t>Archives of Pediatrics &amp; Adolescent Medicine</w:t>
      </w:r>
      <w:r w:rsidRPr="005335F8">
        <w:rPr>
          <w:rFonts w:ascii="Times New Roman" w:hAnsi="Times New Roman" w:cs="Times New Roman"/>
          <w:sz w:val="20"/>
        </w:rPr>
        <w:t xml:space="preserve">, </w:t>
      </w:r>
      <w:r w:rsidRPr="005335F8">
        <w:rPr>
          <w:rFonts w:ascii="Times New Roman" w:hAnsi="Times New Roman" w:cs="Times New Roman"/>
          <w:i/>
          <w:iCs/>
          <w:sz w:val="20"/>
        </w:rPr>
        <w:t>149</w:t>
      </w:r>
      <w:r w:rsidRPr="005335F8">
        <w:rPr>
          <w:rFonts w:ascii="Times New Roman" w:hAnsi="Times New Roman" w:cs="Times New Roman"/>
          <w:sz w:val="20"/>
        </w:rPr>
        <w:t>(9), 973. https://doi.org/10.1001/archpedi.1995.02170220039005</w:t>
      </w:r>
    </w:p>
    <w:p w14:paraId="1AC13B16"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Hardy, M. S. (2002). Behavior-Oriented Approaches to Reducing Youth Gun Violence. </w:t>
      </w:r>
      <w:r w:rsidRPr="005335F8">
        <w:rPr>
          <w:rFonts w:ascii="Times New Roman" w:hAnsi="Times New Roman" w:cs="Times New Roman"/>
          <w:i/>
          <w:iCs/>
          <w:sz w:val="20"/>
        </w:rPr>
        <w:t>The Future of Children</w:t>
      </w:r>
      <w:r w:rsidRPr="005335F8">
        <w:rPr>
          <w:rFonts w:ascii="Times New Roman" w:hAnsi="Times New Roman" w:cs="Times New Roman"/>
          <w:sz w:val="20"/>
        </w:rPr>
        <w:t xml:space="preserve">, </w:t>
      </w:r>
      <w:r w:rsidRPr="005335F8">
        <w:rPr>
          <w:rFonts w:ascii="Times New Roman" w:hAnsi="Times New Roman" w:cs="Times New Roman"/>
          <w:i/>
          <w:iCs/>
          <w:sz w:val="20"/>
        </w:rPr>
        <w:t>12</w:t>
      </w:r>
      <w:r w:rsidRPr="005335F8">
        <w:rPr>
          <w:rFonts w:ascii="Times New Roman" w:hAnsi="Times New Roman" w:cs="Times New Roman"/>
          <w:sz w:val="20"/>
        </w:rPr>
        <w:t>(2), 101–117. https://doi.org/10.2307/1602741</w:t>
      </w:r>
    </w:p>
    <w:p w14:paraId="020476B7"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Hoeve</w:t>
      </w:r>
      <w:proofErr w:type="spellEnd"/>
      <w:r w:rsidRPr="005335F8">
        <w:rPr>
          <w:rFonts w:ascii="Times New Roman" w:hAnsi="Times New Roman" w:cs="Times New Roman"/>
          <w:sz w:val="20"/>
        </w:rPr>
        <w:t xml:space="preserve">, M., </w:t>
      </w:r>
      <w:proofErr w:type="spellStart"/>
      <w:r w:rsidRPr="005335F8">
        <w:rPr>
          <w:rFonts w:ascii="Times New Roman" w:hAnsi="Times New Roman" w:cs="Times New Roman"/>
          <w:sz w:val="20"/>
        </w:rPr>
        <w:t>Dubas</w:t>
      </w:r>
      <w:proofErr w:type="spellEnd"/>
      <w:r w:rsidRPr="005335F8">
        <w:rPr>
          <w:rFonts w:ascii="Times New Roman" w:hAnsi="Times New Roman" w:cs="Times New Roman"/>
          <w:sz w:val="20"/>
        </w:rPr>
        <w:t xml:space="preserve">, J. S., </w:t>
      </w:r>
      <w:proofErr w:type="spellStart"/>
      <w:r w:rsidRPr="005335F8">
        <w:rPr>
          <w:rFonts w:ascii="Times New Roman" w:hAnsi="Times New Roman" w:cs="Times New Roman"/>
          <w:sz w:val="20"/>
        </w:rPr>
        <w:t>Eichelsheim</w:t>
      </w:r>
      <w:proofErr w:type="spellEnd"/>
      <w:r w:rsidRPr="005335F8">
        <w:rPr>
          <w:rFonts w:ascii="Times New Roman" w:hAnsi="Times New Roman" w:cs="Times New Roman"/>
          <w:sz w:val="20"/>
        </w:rPr>
        <w:t xml:space="preserve">, V. I., van der </w:t>
      </w:r>
      <w:proofErr w:type="spellStart"/>
      <w:r w:rsidRPr="005335F8">
        <w:rPr>
          <w:rFonts w:ascii="Times New Roman" w:hAnsi="Times New Roman" w:cs="Times New Roman"/>
          <w:sz w:val="20"/>
        </w:rPr>
        <w:t>Laan</w:t>
      </w:r>
      <w:proofErr w:type="spellEnd"/>
      <w:r w:rsidRPr="005335F8">
        <w:rPr>
          <w:rFonts w:ascii="Times New Roman" w:hAnsi="Times New Roman" w:cs="Times New Roman"/>
          <w:sz w:val="20"/>
        </w:rPr>
        <w:t xml:space="preserve">, P. H., </w:t>
      </w:r>
      <w:proofErr w:type="spellStart"/>
      <w:r w:rsidRPr="005335F8">
        <w:rPr>
          <w:rFonts w:ascii="Times New Roman" w:hAnsi="Times New Roman" w:cs="Times New Roman"/>
          <w:sz w:val="20"/>
        </w:rPr>
        <w:t>Smeenk</w:t>
      </w:r>
      <w:proofErr w:type="spellEnd"/>
      <w:r w:rsidRPr="005335F8">
        <w:rPr>
          <w:rFonts w:ascii="Times New Roman" w:hAnsi="Times New Roman" w:cs="Times New Roman"/>
          <w:sz w:val="20"/>
        </w:rPr>
        <w:t xml:space="preserve">, W., &amp; </w:t>
      </w:r>
      <w:proofErr w:type="spellStart"/>
      <w:r w:rsidRPr="005335F8">
        <w:rPr>
          <w:rFonts w:ascii="Times New Roman" w:hAnsi="Times New Roman" w:cs="Times New Roman"/>
          <w:sz w:val="20"/>
        </w:rPr>
        <w:t>Gerris</w:t>
      </w:r>
      <w:proofErr w:type="spellEnd"/>
      <w:r w:rsidRPr="005335F8">
        <w:rPr>
          <w:rFonts w:ascii="Times New Roman" w:hAnsi="Times New Roman" w:cs="Times New Roman"/>
          <w:sz w:val="20"/>
        </w:rPr>
        <w:t xml:space="preserve">, J. R. M. (2009). The Relationship Between Parenting and Delinquency: A Meta-analysis. </w:t>
      </w:r>
      <w:r w:rsidRPr="005335F8">
        <w:rPr>
          <w:rFonts w:ascii="Times New Roman" w:hAnsi="Times New Roman" w:cs="Times New Roman"/>
          <w:i/>
          <w:iCs/>
          <w:sz w:val="20"/>
        </w:rPr>
        <w:t>Journal of Abnormal Child Psychology</w:t>
      </w:r>
      <w:r w:rsidRPr="005335F8">
        <w:rPr>
          <w:rFonts w:ascii="Times New Roman" w:hAnsi="Times New Roman" w:cs="Times New Roman"/>
          <w:sz w:val="20"/>
        </w:rPr>
        <w:t xml:space="preserve">, </w:t>
      </w:r>
      <w:r w:rsidRPr="005335F8">
        <w:rPr>
          <w:rFonts w:ascii="Times New Roman" w:hAnsi="Times New Roman" w:cs="Times New Roman"/>
          <w:i/>
          <w:iCs/>
          <w:sz w:val="20"/>
        </w:rPr>
        <w:t>37</w:t>
      </w:r>
      <w:r w:rsidRPr="005335F8">
        <w:rPr>
          <w:rFonts w:ascii="Times New Roman" w:hAnsi="Times New Roman" w:cs="Times New Roman"/>
          <w:sz w:val="20"/>
        </w:rPr>
        <w:t>(6), 749–775. https://doi.org/10.1007/s10802-009-9310-8</w:t>
      </w:r>
    </w:p>
    <w:p w14:paraId="004AF50B"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Jinnah, H. A., &amp; </w:t>
      </w:r>
      <w:proofErr w:type="spellStart"/>
      <w:r w:rsidRPr="005335F8">
        <w:rPr>
          <w:rFonts w:ascii="Times New Roman" w:hAnsi="Times New Roman" w:cs="Times New Roman"/>
          <w:sz w:val="20"/>
        </w:rPr>
        <w:t>Stoneman</w:t>
      </w:r>
      <w:proofErr w:type="spellEnd"/>
      <w:r w:rsidRPr="005335F8">
        <w:rPr>
          <w:rFonts w:ascii="Times New Roman" w:hAnsi="Times New Roman" w:cs="Times New Roman"/>
          <w:sz w:val="20"/>
        </w:rPr>
        <w:t xml:space="preserve">, Z. (2016). Influence of Permissive Parenting on Youth Farm Risk Behaviors. </w:t>
      </w:r>
      <w:r w:rsidRPr="005335F8">
        <w:rPr>
          <w:rFonts w:ascii="Times New Roman" w:hAnsi="Times New Roman" w:cs="Times New Roman"/>
          <w:i/>
          <w:iCs/>
          <w:sz w:val="20"/>
        </w:rPr>
        <w:t xml:space="preserve">Journal of </w:t>
      </w:r>
      <w:proofErr w:type="spellStart"/>
      <w:r w:rsidRPr="005335F8">
        <w:rPr>
          <w:rFonts w:ascii="Times New Roman" w:hAnsi="Times New Roman" w:cs="Times New Roman"/>
          <w:i/>
          <w:iCs/>
          <w:sz w:val="20"/>
        </w:rPr>
        <w:t>Agromedicine</w:t>
      </w:r>
      <w:proofErr w:type="spellEnd"/>
      <w:r w:rsidRPr="005335F8">
        <w:rPr>
          <w:rFonts w:ascii="Times New Roman" w:hAnsi="Times New Roman" w:cs="Times New Roman"/>
          <w:sz w:val="20"/>
        </w:rPr>
        <w:t xml:space="preserve">, </w:t>
      </w:r>
      <w:r w:rsidRPr="005335F8">
        <w:rPr>
          <w:rFonts w:ascii="Times New Roman" w:hAnsi="Times New Roman" w:cs="Times New Roman"/>
          <w:i/>
          <w:iCs/>
          <w:sz w:val="20"/>
        </w:rPr>
        <w:t>21</w:t>
      </w:r>
      <w:r w:rsidRPr="005335F8">
        <w:rPr>
          <w:rFonts w:ascii="Times New Roman" w:hAnsi="Times New Roman" w:cs="Times New Roman"/>
          <w:sz w:val="20"/>
        </w:rPr>
        <w:t>(3), 244–252. https://doi.org/10.1080/1059924X.2016.1179610</w:t>
      </w:r>
    </w:p>
    <w:p w14:paraId="56A76111"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Kalesan</w:t>
      </w:r>
      <w:proofErr w:type="spellEnd"/>
      <w:r w:rsidRPr="005335F8">
        <w:rPr>
          <w:rFonts w:ascii="Times New Roman" w:hAnsi="Times New Roman" w:cs="Times New Roman"/>
          <w:sz w:val="20"/>
        </w:rPr>
        <w:t xml:space="preserve">, B., Villarreal, M. D., Keyes, K. M., &amp; </w:t>
      </w:r>
      <w:proofErr w:type="spellStart"/>
      <w:r w:rsidRPr="005335F8">
        <w:rPr>
          <w:rFonts w:ascii="Times New Roman" w:hAnsi="Times New Roman" w:cs="Times New Roman"/>
          <w:sz w:val="20"/>
        </w:rPr>
        <w:t>Galea</w:t>
      </w:r>
      <w:proofErr w:type="spellEnd"/>
      <w:r w:rsidRPr="005335F8">
        <w:rPr>
          <w:rFonts w:ascii="Times New Roman" w:hAnsi="Times New Roman" w:cs="Times New Roman"/>
          <w:sz w:val="20"/>
        </w:rPr>
        <w:t xml:space="preserve">, S. (2015). Gun ownership and social gun culture. </w:t>
      </w:r>
      <w:r w:rsidRPr="005335F8">
        <w:rPr>
          <w:rFonts w:ascii="Times New Roman" w:hAnsi="Times New Roman" w:cs="Times New Roman"/>
          <w:i/>
          <w:iCs/>
          <w:sz w:val="20"/>
        </w:rPr>
        <w:t>Injury Prevention</w:t>
      </w:r>
      <w:r w:rsidRPr="005335F8">
        <w:rPr>
          <w:rFonts w:ascii="Times New Roman" w:hAnsi="Times New Roman" w:cs="Times New Roman"/>
          <w:sz w:val="20"/>
        </w:rPr>
        <w:t xml:space="preserve">, </w:t>
      </w:r>
      <w:proofErr w:type="spellStart"/>
      <w:r w:rsidRPr="005335F8">
        <w:rPr>
          <w:rFonts w:ascii="Times New Roman" w:hAnsi="Times New Roman" w:cs="Times New Roman"/>
          <w:sz w:val="20"/>
        </w:rPr>
        <w:t>injuryprev</w:t>
      </w:r>
      <w:proofErr w:type="spellEnd"/>
      <w:r w:rsidRPr="005335F8">
        <w:rPr>
          <w:rFonts w:ascii="Times New Roman" w:hAnsi="Times New Roman" w:cs="Times New Roman"/>
          <w:sz w:val="20"/>
        </w:rPr>
        <w:t>–2015–041586. https://doi.org/10.1136/injuryprev-2015-041586</w:t>
      </w:r>
    </w:p>
    <w:p w14:paraId="6E43B13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Leventhal, J. M., Gaither, J. R., &amp; Sege, R. (2014). Hospitalizations Due to Firearm Injuries in Children and Adolescents. </w:t>
      </w:r>
      <w:r w:rsidRPr="005335F8">
        <w:rPr>
          <w:rFonts w:ascii="Times New Roman" w:hAnsi="Times New Roman" w:cs="Times New Roman"/>
          <w:i/>
          <w:iCs/>
          <w:sz w:val="20"/>
        </w:rPr>
        <w:t>Pediatrics</w:t>
      </w:r>
      <w:r w:rsidRPr="005335F8">
        <w:rPr>
          <w:rFonts w:ascii="Times New Roman" w:hAnsi="Times New Roman" w:cs="Times New Roman"/>
          <w:sz w:val="20"/>
        </w:rPr>
        <w:t xml:space="preserve">, </w:t>
      </w:r>
      <w:r w:rsidRPr="005335F8">
        <w:rPr>
          <w:rFonts w:ascii="Times New Roman" w:hAnsi="Times New Roman" w:cs="Times New Roman"/>
          <w:i/>
          <w:iCs/>
          <w:sz w:val="20"/>
        </w:rPr>
        <w:t>133</w:t>
      </w:r>
      <w:r w:rsidRPr="005335F8">
        <w:rPr>
          <w:rFonts w:ascii="Times New Roman" w:hAnsi="Times New Roman" w:cs="Times New Roman"/>
          <w:sz w:val="20"/>
        </w:rPr>
        <w:t>(2), 219–225. https://doi.org/10.1542/peds.2013-1809</w:t>
      </w:r>
    </w:p>
    <w:p w14:paraId="35F392E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Martin-</w:t>
      </w:r>
      <w:proofErr w:type="spellStart"/>
      <w:r w:rsidRPr="005335F8">
        <w:rPr>
          <w:rFonts w:ascii="Times New Roman" w:hAnsi="Times New Roman" w:cs="Times New Roman"/>
          <w:sz w:val="20"/>
        </w:rPr>
        <w:t>Storey</w:t>
      </w:r>
      <w:proofErr w:type="spellEnd"/>
      <w:r w:rsidRPr="005335F8">
        <w:rPr>
          <w:rFonts w:ascii="Times New Roman" w:hAnsi="Times New Roman" w:cs="Times New Roman"/>
          <w:sz w:val="20"/>
        </w:rPr>
        <w:t xml:space="preserve">, A., </w:t>
      </w:r>
      <w:proofErr w:type="spellStart"/>
      <w:r w:rsidRPr="005335F8">
        <w:rPr>
          <w:rFonts w:ascii="Times New Roman" w:hAnsi="Times New Roman" w:cs="Times New Roman"/>
          <w:sz w:val="20"/>
        </w:rPr>
        <w:t>Prickett</w:t>
      </w:r>
      <w:proofErr w:type="spellEnd"/>
      <w:r w:rsidRPr="005335F8">
        <w:rPr>
          <w:rFonts w:ascii="Times New Roman" w:hAnsi="Times New Roman" w:cs="Times New Roman"/>
          <w:sz w:val="20"/>
        </w:rPr>
        <w:t xml:space="preserve">, K. C., &amp; </w:t>
      </w:r>
      <w:proofErr w:type="spellStart"/>
      <w:r w:rsidRPr="005335F8">
        <w:rPr>
          <w:rFonts w:ascii="Times New Roman" w:hAnsi="Times New Roman" w:cs="Times New Roman"/>
          <w:sz w:val="20"/>
        </w:rPr>
        <w:t>Crosnoe</w:t>
      </w:r>
      <w:proofErr w:type="spellEnd"/>
      <w:r w:rsidRPr="005335F8">
        <w:rPr>
          <w:rFonts w:ascii="Times New Roman" w:hAnsi="Times New Roman" w:cs="Times New Roman"/>
          <w:sz w:val="20"/>
        </w:rPr>
        <w:t xml:space="preserve">, R. (2015). Family Process Correlates of Firearm Ownership and Firearm Storage Among Families with Young Children. </w:t>
      </w:r>
      <w:r w:rsidRPr="005335F8">
        <w:rPr>
          <w:rFonts w:ascii="Times New Roman" w:hAnsi="Times New Roman" w:cs="Times New Roman"/>
          <w:i/>
          <w:iCs/>
          <w:sz w:val="20"/>
        </w:rPr>
        <w:t>Maternal and Child Health Journal</w:t>
      </w:r>
      <w:r w:rsidRPr="005335F8">
        <w:rPr>
          <w:rFonts w:ascii="Times New Roman" w:hAnsi="Times New Roman" w:cs="Times New Roman"/>
          <w:sz w:val="20"/>
        </w:rPr>
        <w:t xml:space="preserve">, </w:t>
      </w:r>
      <w:r w:rsidRPr="005335F8">
        <w:rPr>
          <w:rFonts w:ascii="Times New Roman" w:hAnsi="Times New Roman" w:cs="Times New Roman"/>
          <w:i/>
          <w:iCs/>
          <w:sz w:val="20"/>
        </w:rPr>
        <w:t>19</w:t>
      </w:r>
      <w:r w:rsidRPr="005335F8">
        <w:rPr>
          <w:rFonts w:ascii="Times New Roman" w:hAnsi="Times New Roman" w:cs="Times New Roman"/>
          <w:sz w:val="20"/>
        </w:rPr>
        <w:t>(1), 17–24. https://doi.org/10.1007/s10995-014-1490-3</w:t>
      </w:r>
    </w:p>
    <w:p w14:paraId="5C589498"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Merino, S. (2018). God and Guns: Examining Religious Influences on Gun Control Attitudes in the United States. </w:t>
      </w:r>
      <w:r w:rsidRPr="005335F8">
        <w:rPr>
          <w:rFonts w:ascii="Times New Roman" w:hAnsi="Times New Roman" w:cs="Times New Roman"/>
          <w:i/>
          <w:iCs/>
          <w:sz w:val="20"/>
        </w:rPr>
        <w:t>Religions</w:t>
      </w:r>
      <w:r w:rsidRPr="005335F8">
        <w:rPr>
          <w:rFonts w:ascii="Times New Roman" w:hAnsi="Times New Roman" w:cs="Times New Roman"/>
          <w:sz w:val="20"/>
        </w:rPr>
        <w:t xml:space="preserve">, </w:t>
      </w:r>
      <w:r w:rsidRPr="005335F8">
        <w:rPr>
          <w:rFonts w:ascii="Times New Roman" w:hAnsi="Times New Roman" w:cs="Times New Roman"/>
          <w:i/>
          <w:iCs/>
          <w:sz w:val="20"/>
        </w:rPr>
        <w:t>9</w:t>
      </w:r>
      <w:r w:rsidRPr="005335F8">
        <w:rPr>
          <w:rFonts w:ascii="Times New Roman" w:hAnsi="Times New Roman" w:cs="Times New Roman"/>
          <w:sz w:val="20"/>
        </w:rPr>
        <w:t>(6), 189. https://doi.org/10.3390/rel9060189</w:t>
      </w:r>
    </w:p>
    <w:p w14:paraId="4D4966C8"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Morgan, E. R., Gomez, A., </w:t>
      </w:r>
      <w:proofErr w:type="spellStart"/>
      <w:r w:rsidRPr="005335F8">
        <w:rPr>
          <w:rFonts w:ascii="Times New Roman" w:hAnsi="Times New Roman" w:cs="Times New Roman"/>
          <w:sz w:val="20"/>
        </w:rPr>
        <w:t>Rivara</w:t>
      </w:r>
      <w:proofErr w:type="spellEnd"/>
      <w:r w:rsidRPr="005335F8">
        <w:rPr>
          <w:rFonts w:ascii="Times New Roman" w:hAnsi="Times New Roman" w:cs="Times New Roman"/>
          <w:sz w:val="20"/>
        </w:rPr>
        <w:t xml:space="preserve">, F. P., &amp; </w:t>
      </w:r>
      <w:proofErr w:type="spellStart"/>
      <w:r w:rsidRPr="005335F8">
        <w:rPr>
          <w:rFonts w:ascii="Times New Roman" w:hAnsi="Times New Roman" w:cs="Times New Roman"/>
          <w:sz w:val="20"/>
        </w:rPr>
        <w:t>Rowhani-Rahbar</w:t>
      </w:r>
      <w:proofErr w:type="spellEnd"/>
      <w:r w:rsidRPr="005335F8">
        <w:rPr>
          <w:rFonts w:ascii="Times New Roman" w:hAnsi="Times New Roman" w:cs="Times New Roman"/>
          <w:sz w:val="20"/>
        </w:rPr>
        <w:t xml:space="preserve">, A. (2019). Firearm Storage and Adult Alcohol Misuse Among Washington State Households </w:t>
      </w:r>
      <w:proofErr w:type="gramStart"/>
      <w:r w:rsidRPr="005335F8">
        <w:rPr>
          <w:rFonts w:ascii="Times New Roman" w:hAnsi="Times New Roman" w:cs="Times New Roman"/>
          <w:sz w:val="20"/>
        </w:rPr>
        <w:t>With</w:t>
      </w:r>
      <w:proofErr w:type="gramEnd"/>
      <w:r w:rsidRPr="005335F8">
        <w:rPr>
          <w:rFonts w:ascii="Times New Roman" w:hAnsi="Times New Roman" w:cs="Times New Roman"/>
          <w:sz w:val="20"/>
        </w:rPr>
        <w:t xml:space="preserve"> Children. </w:t>
      </w:r>
      <w:r w:rsidRPr="005335F8">
        <w:rPr>
          <w:rFonts w:ascii="Times New Roman" w:hAnsi="Times New Roman" w:cs="Times New Roman"/>
          <w:i/>
          <w:iCs/>
          <w:sz w:val="20"/>
        </w:rPr>
        <w:t>JAMA Pediatrics</w:t>
      </w:r>
      <w:r w:rsidRPr="005335F8">
        <w:rPr>
          <w:rFonts w:ascii="Times New Roman" w:hAnsi="Times New Roman" w:cs="Times New Roman"/>
          <w:sz w:val="20"/>
        </w:rPr>
        <w:t xml:space="preserve">, </w:t>
      </w:r>
      <w:r w:rsidRPr="005335F8">
        <w:rPr>
          <w:rFonts w:ascii="Times New Roman" w:hAnsi="Times New Roman" w:cs="Times New Roman"/>
          <w:i/>
          <w:iCs/>
          <w:sz w:val="20"/>
        </w:rPr>
        <w:t>173</w:t>
      </w:r>
      <w:r w:rsidRPr="005335F8">
        <w:rPr>
          <w:rFonts w:ascii="Times New Roman" w:hAnsi="Times New Roman" w:cs="Times New Roman"/>
          <w:sz w:val="20"/>
        </w:rPr>
        <w:t>(1), 37–43. https://doi.org/10.1001/jamapediatrics.2018.3624</w:t>
      </w:r>
    </w:p>
    <w:p w14:paraId="13F8DF26"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Morrissey, T. W. (2016). Parents’ Depressive Symptoms and Gun, Fire, and Motor Vehicle Safety Practices. </w:t>
      </w:r>
      <w:r w:rsidRPr="005335F8">
        <w:rPr>
          <w:rFonts w:ascii="Times New Roman" w:hAnsi="Times New Roman" w:cs="Times New Roman"/>
          <w:i/>
          <w:iCs/>
          <w:sz w:val="20"/>
        </w:rPr>
        <w:t>Maternal and Child Health Journal</w:t>
      </w:r>
      <w:r w:rsidRPr="005335F8">
        <w:rPr>
          <w:rFonts w:ascii="Times New Roman" w:hAnsi="Times New Roman" w:cs="Times New Roman"/>
          <w:sz w:val="20"/>
        </w:rPr>
        <w:t xml:space="preserve">, </w:t>
      </w:r>
      <w:r w:rsidRPr="005335F8">
        <w:rPr>
          <w:rFonts w:ascii="Times New Roman" w:hAnsi="Times New Roman" w:cs="Times New Roman"/>
          <w:i/>
          <w:iCs/>
          <w:sz w:val="20"/>
        </w:rPr>
        <w:t>20</w:t>
      </w:r>
      <w:r w:rsidRPr="005335F8">
        <w:rPr>
          <w:rFonts w:ascii="Times New Roman" w:hAnsi="Times New Roman" w:cs="Times New Roman"/>
          <w:sz w:val="20"/>
        </w:rPr>
        <w:t>(4), 799–807. https://doi.org/10.1007/s10995-015-1910-z</w:t>
      </w:r>
    </w:p>
    <w:p w14:paraId="4D957C23"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Mowen</w:t>
      </w:r>
      <w:proofErr w:type="spellEnd"/>
      <w:r w:rsidRPr="005335F8">
        <w:rPr>
          <w:rFonts w:ascii="Times New Roman" w:hAnsi="Times New Roman" w:cs="Times New Roman"/>
          <w:sz w:val="20"/>
        </w:rPr>
        <w:t xml:space="preserve">, T. J., &amp; Schroeder, R. D. (2018). Maternal Parenting Style and Delinquency by Race and the Moderating Effect of Structural Disadvantage. </w:t>
      </w:r>
      <w:r w:rsidRPr="005335F8">
        <w:rPr>
          <w:rFonts w:ascii="Times New Roman" w:hAnsi="Times New Roman" w:cs="Times New Roman"/>
          <w:i/>
          <w:iCs/>
          <w:sz w:val="20"/>
        </w:rPr>
        <w:t>Youth &amp; Society</w:t>
      </w:r>
      <w:r w:rsidRPr="005335F8">
        <w:rPr>
          <w:rFonts w:ascii="Times New Roman" w:hAnsi="Times New Roman" w:cs="Times New Roman"/>
          <w:sz w:val="20"/>
        </w:rPr>
        <w:t xml:space="preserve">, </w:t>
      </w:r>
      <w:r w:rsidRPr="005335F8">
        <w:rPr>
          <w:rFonts w:ascii="Times New Roman" w:hAnsi="Times New Roman" w:cs="Times New Roman"/>
          <w:i/>
          <w:iCs/>
          <w:sz w:val="20"/>
        </w:rPr>
        <w:t>50</w:t>
      </w:r>
      <w:r w:rsidRPr="005335F8">
        <w:rPr>
          <w:rFonts w:ascii="Times New Roman" w:hAnsi="Times New Roman" w:cs="Times New Roman"/>
          <w:sz w:val="20"/>
        </w:rPr>
        <w:t>(2), 139–159. https://doi.org/10.1177/0044118X15598028</w:t>
      </w:r>
    </w:p>
    <w:p w14:paraId="7AC8218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Mueller, R. (2016, April 5). Youth Hunting and Shooting Participation. </w:t>
      </w:r>
      <w:proofErr w:type="spellStart"/>
      <w:r w:rsidRPr="005335F8">
        <w:rPr>
          <w:rFonts w:ascii="Times New Roman" w:hAnsi="Times New Roman" w:cs="Times New Roman"/>
          <w:i/>
          <w:iCs/>
          <w:sz w:val="20"/>
        </w:rPr>
        <w:t>Realtree</w:t>
      </w:r>
      <w:proofErr w:type="spellEnd"/>
      <w:r w:rsidRPr="005335F8">
        <w:rPr>
          <w:rFonts w:ascii="Times New Roman" w:hAnsi="Times New Roman" w:cs="Times New Roman"/>
          <w:sz w:val="20"/>
        </w:rPr>
        <w:t>. https://business.realtree.com/business-blog/youth-hunting-and-shooting-participation. Accessed 22 January 2018</w:t>
      </w:r>
    </w:p>
    <w:p w14:paraId="6ABC326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Parker, K., Horowitz, J. M., </w:t>
      </w:r>
      <w:proofErr w:type="spellStart"/>
      <w:r w:rsidRPr="005335F8">
        <w:rPr>
          <w:rFonts w:ascii="Times New Roman" w:hAnsi="Times New Roman" w:cs="Times New Roman"/>
          <w:sz w:val="20"/>
        </w:rPr>
        <w:t>Igielnik</w:t>
      </w:r>
      <w:proofErr w:type="spellEnd"/>
      <w:r w:rsidRPr="005335F8">
        <w:rPr>
          <w:rFonts w:ascii="Times New Roman" w:hAnsi="Times New Roman" w:cs="Times New Roman"/>
          <w:sz w:val="20"/>
        </w:rPr>
        <w:t xml:space="preserve">, R., Oliphant, B., &amp; Brown, A. (2017, June 22). America’s Complex Relationship </w:t>
      </w:r>
      <w:proofErr w:type="gramStart"/>
      <w:r w:rsidRPr="005335F8">
        <w:rPr>
          <w:rFonts w:ascii="Times New Roman" w:hAnsi="Times New Roman" w:cs="Times New Roman"/>
          <w:sz w:val="20"/>
        </w:rPr>
        <w:t>With</w:t>
      </w:r>
      <w:proofErr w:type="gramEnd"/>
      <w:r w:rsidRPr="005335F8">
        <w:rPr>
          <w:rFonts w:ascii="Times New Roman" w:hAnsi="Times New Roman" w:cs="Times New Roman"/>
          <w:sz w:val="20"/>
        </w:rPr>
        <w:t xml:space="preserve"> Guns. </w:t>
      </w:r>
      <w:r w:rsidRPr="005335F8">
        <w:rPr>
          <w:rFonts w:ascii="Times New Roman" w:hAnsi="Times New Roman" w:cs="Times New Roman"/>
          <w:i/>
          <w:iCs/>
          <w:sz w:val="20"/>
        </w:rPr>
        <w:t>Pew Research Center’s Social &amp; Demographic Trends Project</w:t>
      </w:r>
      <w:r w:rsidRPr="005335F8">
        <w:rPr>
          <w:rFonts w:ascii="Times New Roman" w:hAnsi="Times New Roman" w:cs="Times New Roman"/>
          <w:sz w:val="20"/>
        </w:rPr>
        <w:t>. http://www.pewsocialtrends.org/2017/06/22/americas-complex-relationship-with-guns/. Accessed 31 October 2017</w:t>
      </w:r>
    </w:p>
    <w:p w14:paraId="50E78AE3"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Powell, A., </w:t>
      </w:r>
      <w:proofErr w:type="spellStart"/>
      <w:r w:rsidRPr="005335F8">
        <w:rPr>
          <w:rFonts w:ascii="Times New Roman" w:hAnsi="Times New Roman" w:cs="Times New Roman"/>
          <w:sz w:val="20"/>
        </w:rPr>
        <w:t>Bryne</w:t>
      </w:r>
      <w:proofErr w:type="spellEnd"/>
      <w:r w:rsidRPr="005335F8">
        <w:rPr>
          <w:rFonts w:ascii="Times New Roman" w:hAnsi="Times New Roman" w:cs="Times New Roman"/>
          <w:sz w:val="20"/>
        </w:rPr>
        <w:t xml:space="preserve">, A., &amp; Dailey, D. (2010). The Essential Internet: Digital Exclusion in Low-Income American Communities. </w:t>
      </w:r>
      <w:r w:rsidRPr="005335F8">
        <w:rPr>
          <w:rFonts w:ascii="Times New Roman" w:hAnsi="Times New Roman" w:cs="Times New Roman"/>
          <w:i/>
          <w:iCs/>
          <w:sz w:val="20"/>
        </w:rPr>
        <w:t>Policy &amp; Internet</w:t>
      </w:r>
      <w:r w:rsidRPr="005335F8">
        <w:rPr>
          <w:rFonts w:ascii="Times New Roman" w:hAnsi="Times New Roman" w:cs="Times New Roman"/>
          <w:sz w:val="20"/>
        </w:rPr>
        <w:t xml:space="preserve">, </w:t>
      </w:r>
      <w:r w:rsidRPr="005335F8">
        <w:rPr>
          <w:rFonts w:ascii="Times New Roman" w:hAnsi="Times New Roman" w:cs="Times New Roman"/>
          <w:i/>
          <w:iCs/>
          <w:sz w:val="20"/>
        </w:rPr>
        <w:t>2</w:t>
      </w:r>
      <w:r w:rsidRPr="005335F8">
        <w:rPr>
          <w:rFonts w:ascii="Times New Roman" w:hAnsi="Times New Roman" w:cs="Times New Roman"/>
          <w:sz w:val="20"/>
        </w:rPr>
        <w:t>(2), 161–192. https://doi.org/10.2202/1944-2866.1058</w:t>
      </w:r>
    </w:p>
    <w:p w14:paraId="5DC81A01"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Power, T. G. (2013). Parenting Dimensions and Styles: A Brief History and Recommendations for Future Research. </w:t>
      </w:r>
      <w:r w:rsidRPr="005335F8">
        <w:rPr>
          <w:rFonts w:ascii="Times New Roman" w:hAnsi="Times New Roman" w:cs="Times New Roman"/>
          <w:i/>
          <w:iCs/>
          <w:sz w:val="20"/>
        </w:rPr>
        <w:t>Childhood Obesity</w:t>
      </w:r>
      <w:r w:rsidRPr="005335F8">
        <w:rPr>
          <w:rFonts w:ascii="Times New Roman" w:hAnsi="Times New Roman" w:cs="Times New Roman"/>
          <w:sz w:val="20"/>
        </w:rPr>
        <w:t xml:space="preserve">, </w:t>
      </w:r>
      <w:r w:rsidRPr="005335F8">
        <w:rPr>
          <w:rFonts w:ascii="Times New Roman" w:hAnsi="Times New Roman" w:cs="Times New Roman"/>
          <w:i/>
          <w:iCs/>
          <w:sz w:val="20"/>
        </w:rPr>
        <w:t>9</w:t>
      </w:r>
      <w:r w:rsidRPr="005335F8">
        <w:rPr>
          <w:rFonts w:ascii="Times New Roman" w:hAnsi="Times New Roman" w:cs="Times New Roman"/>
          <w:sz w:val="20"/>
        </w:rPr>
        <w:t>(s1), S-14. https://doi.org/10.1089/chi.2013.0034</w:t>
      </w:r>
    </w:p>
    <w:p w14:paraId="609A75A6"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Robinson, C. C., </w:t>
      </w:r>
      <w:proofErr w:type="spellStart"/>
      <w:r w:rsidRPr="005335F8">
        <w:rPr>
          <w:rFonts w:ascii="Times New Roman" w:hAnsi="Times New Roman" w:cs="Times New Roman"/>
          <w:sz w:val="20"/>
        </w:rPr>
        <w:t>Mandleco</w:t>
      </w:r>
      <w:proofErr w:type="spellEnd"/>
      <w:r w:rsidRPr="005335F8">
        <w:rPr>
          <w:rFonts w:ascii="Times New Roman" w:hAnsi="Times New Roman" w:cs="Times New Roman"/>
          <w:sz w:val="20"/>
        </w:rPr>
        <w:t xml:space="preserve">, B., Olsen, S. F., &amp; Hart, C. H. (1995). Authoritative, Authoritarian, and Permissive Parenting Practices: Development of a New Measure. </w:t>
      </w:r>
      <w:r w:rsidRPr="005335F8">
        <w:rPr>
          <w:rFonts w:ascii="Times New Roman" w:hAnsi="Times New Roman" w:cs="Times New Roman"/>
          <w:i/>
          <w:iCs/>
          <w:sz w:val="20"/>
        </w:rPr>
        <w:t>Psychological Reports</w:t>
      </w:r>
      <w:r w:rsidRPr="005335F8">
        <w:rPr>
          <w:rFonts w:ascii="Times New Roman" w:hAnsi="Times New Roman" w:cs="Times New Roman"/>
          <w:sz w:val="20"/>
        </w:rPr>
        <w:t xml:space="preserve">, </w:t>
      </w:r>
      <w:r w:rsidRPr="005335F8">
        <w:rPr>
          <w:rFonts w:ascii="Times New Roman" w:hAnsi="Times New Roman" w:cs="Times New Roman"/>
          <w:i/>
          <w:iCs/>
          <w:sz w:val="20"/>
        </w:rPr>
        <w:t>77</w:t>
      </w:r>
      <w:r w:rsidRPr="005335F8">
        <w:rPr>
          <w:rFonts w:ascii="Times New Roman" w:hAnsi="Times New Roman" w:cs="Times New Roman"/>
          <w:sz w:val="20"/>
        </w:rPr>
        <w:t>(3), 819–830. https://doi.org/10.2466/pr0.1995.77.3.819</w:t>
      </w:r>
    </w:p>
    <w:p w14:paraId="20A0409E"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Roszko</w:t>
      </w:r>
      <w:proofErr w:type="spellEnd"/>
      <w:r w:rsidRPr="005335F8">
        <w:rPr>
          <w:rFonts w:ascii="Times New Roman" w:hAnsi="Times New Roman" w:cs="Times New Roman"/>
          <w:sz w:val="20"/>
        </w:rPr>
        <w:t xml:space="preserve">, P. J. D., </w:t>
      </w:r>
      <w:proofErr w:type="spellStart"/>
      <w:r w:rsidRPr="005335F8">
        <w:rPr>
          <w:rFonts w:ascii="Times New Roman" w:hAnsi="Times New Roman" w:cs="Times New Roman"/>
          <w:sz w:val="20"/>
        </w:rPr>
        <w:t>Ameli</w:t>
      </w:r>
      <w:proofErr w:type="spellEnd"/>
      <w:r w:rsidRPr="005335F8">
        <w:rPr>
          <w:rFonts w:ascii="Times New Roman" w:hAnsi="Times New Roman" w:cs="Times New Roman"/>
          <w:sz w:val="20"/>
        </w:rPr>
        <w:t xml:space="preserve">, J., Carter, P. M., Cunningham, R. M., &amp; </w:t>
      </w:r>
      <w:proofErr w:type="spellStart"/>
      <w:r w:rsidRPr="005335F8">
        <w:rPr>
          <w:rFonts w:ascii="Times New Roman" w:hAnsi="Times New Roman" w:cs="Times New Roman"/>
          <w:sz w:val="20"/>
        </w:rPr>
        <w:t>Ranney</w:t>
      </w:r>
      <w:proofErr w:type="spellEnd"/>
      <w:r w:rsidRPr="005335F8">
        <w:rPr>
          <w:rFonts w:ascii="Times New Roman" w:hAnsi="Times New Roman" w:cs="Times New Roman"/>
          <w:sz w:val="20"/>
        </w:rPr>
        <w:t xml:space="preserve">, M. L. (2016). Clinician Attitudes, Screening Practices, and Interventions to Reduce Firearm-Related Injury. </w:t>
      </w:r>
      <w:r w:rsidRPr="005335F8">
        <w:rPr>
          <w:rFonts w:ascii="Times New Roman" w:hAnsi="Times New Roman" w:cs="Times New Roman"/>
          <w:i/>
          <w:iCs/>
          <w:sz w:val="20"/>
        </w:rPr>
        <w:t>Epidemiologic Reviews</w:t>
      </w:r>
      <w:r w:rsidRPr="005335F8">
        <w:rPr>
          <w:rFonts w:ascii="Times New Roman" w:hAnsi="Times New Roman" w:cs="Times New Roman"/>
          <w:sz w:val="20"/>
        </w:rPr>
        <w:t xml:space="preserve">, </w:t>
      </w:r>
      <w:r w:rsidRPr="005335F8">
        <w:rPr>
          <w:rFonts w:ascii="Times New Roman" w:hAnsi="Times New Roman" w:cs="Times New Roman"/>
          <w:i/>
          <w:iCs/>
          <w:sz w:val="20"/>
        </w:rPr>
        <w:t>38</w:t>
      </w:r>
      <w:r w:rsidRPr="005335F8">
        <w:rPr>
          <w:rFonts w:ascii="Times New Roman" w:hAnsi="Times New Roman" w:cs="Times New Roman"/>
          <w:sz w:val="20"/>
        </w:rPr>
        <w:t>(1), 87–110. https://doi.org/10.1093/epirev/mxv005</w:t>
      </w:r>
    </w:p>
    <w:p w14:paraId="3EDBA2AC"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Ruback</w:t>
      </w:r>
      <w:proofErr w:type="spellEnd"/>
      <w:r w:rsidRPr="005335F8">
        <w:rPr>
          <w:rFonts w:ascii="Times New Roman" w:hAnsi="Times New Roman" w:cs="Times New Roman"/>
          <w:sz w:val="20"/>
        </w:rPr>
        <w:t xml:space="preserve">, R. B., Shaffer, J. N., &amp; Clark, V. A. (2011). Easy Access to Firearms: Juveniles’ Risks for Violent Offending and Violent Victimization. </w:t>
      </w:r>
      <w:r w:rsidRPr="005335F8">
        <w:rPr>
          <w:rFonts w:ascii="Times New Roman" w:hAnsi="Times New Roman" w:cs="Times New Roman"/>
          <w:i/>
          <w:iCs/>
          <w:sz w:val="20"/>
        </w:rPr>
        <w:t>Journal of Interpersonal Violence</w:t>
      </w:r>
      <w:r w:rsidRPr="005335F8">
        <w:rPr>
          <w:rFonts w:ascii="Times New Roman" w:hAnsi="Times New Roman" w:cs="Times New Roman"/>
          <w:sz w:val="20"/>
        </w:rPr>
        <w:t xml:space="preserve">, </w:t>
      </w:r>
      <w:r w:rsidRPr="005335F8">
        <w:rPr>
          <w:rFonts w:ascii="Times New Roman" w:hAnsi="Times New Roman" w:cs="Times New Roman"/>
          <w:i/>
          <w:iCs/>
          <w:sz w:val="20"/>
        </w:rPr>
        <w:t>26</w:t>
      </w:r>
      <w:r w:rsidRPr="005335F8">
        <w:rPr>
          <w:rFonts w:ascii="Times New Roman" w:hAnsi="Times New Roman" w:cs="Times New Roman"/>
          <w:sz w:val="20"/>
        </w:rPr>
        <w:t>(10), 2111–2138. https://doi.org/10.1177/0886260510372948</w:t>
      </w:r>
    </w:p>
    <w:p w14:paraId="0AFC7FF2"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Schroeder, R. D., &amp; </w:t>
      </w:r>
      <w:proofErr w:type="spellStart"/>
      <w:r w:rsidRPr="005335F8">
        <w:rPr>
          <w:rFonts w:ascii="Times New Roman" w:hAnsi="Times New Roman" w:cs="Times New Roman"/>
          <w:sz w:val="20"/>
        </w:rPr>
        <w:t>Mowen</w:t>
      </w:r>
      <w:proofErr w:type="spellEnd"/>
      <w:r w:rsidRPr="005335F8">
        <w:rPr>
          <w:rFonts w:ascii="Times New Roman" w:hAnsi="Times New Roman" w:cs="Times New Roman"/>
          <w:sz w:val="20"/>
        </w:rPr>
        <w:t xml:space="preserve">, T. J. (2014). Parenting Style Transitions and Delinquency. </w:t>
      </w:r>
      <w:r w:rsidRPr="005335F8">
        <w:rPr>
          <w:rFonts w:ascii="Times New Roman" w:hAnsi="Times New Roman" w:cs="Times New Roman"/>
          <w:i/>
          <w:iCs/>
          <w:sz w:val="20"/>
        </w:rPr>
        <w:t>Youth &amp; Society</w:t>
      </w:r>
      <w:r w:rsidRPr="005335F8">
        <w:rPr>
          <w:rFonts w:ascii="Times New Roman" w:hAnsi="Times New Roman" w:cs="Times New Roman"/>
          <w:sz w:val="20"/>
        </w:rPr>
        <w:t xml:space="preserve">, </w:t>
      </w:r>
      <w:r w:rsidRPr="005335F8">
        <w:rPr>
          <w:rFonts w:ascii="Times New Roman" w:hAnsi="Times New Roman" w:cs="Times New Roman"/>
          <w:i/>
          <w:iCs/>
          <w:sz w:val="20"/>
        </w:rPr>
        <w:t>46</w:t>
      </w:r>
      <w:r w:rsidRPr="005335F8">
        <w:rPr>
          <w:rFonts w:ascii="Times New Roman" w:hAnsi="Times New Roman" w:cs="Times New Roman"/>
          <w:sz w:val="20"/>
        </w:rPr>
        <w:t>(2), 228–254. https://doi.org/10.1177/0044118X12469041</w:t>
      </w:r>
    </w:p>
    <w:p w14:paraId="13C52A21"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Solnick</w:t>
      </w:r>
      <w:proofErr w:type="spellEnd"/>
      <w:r w:rsidRPr="005335F8">
        <w:rPr>
          <w:rFonts w:ascii="Times New Roman" w:hAnsi="Times New Roman" w:cs="Times New Roman"/>
          <w:sz w:val="20"/>
        </w:rPr>
        <w:t xml:space="preserve">, S. J., &amp; </w:t>
      </w:r>
      <w:proofErr w:type="spellStart"/>
      <w:r w:rsidRPr="005335F8">
        <w:rPr>
          <w:rFonts w:ascii="Times New Roman" w:hAnsi="Times New Roman" w:cs="Times New Roman"/>
          <w:sz w:val="20"/>
        </w:rPr>
        <w:t>Hemenway</w:t>
      </w:r>
      <w:proofErr w:type="spellEnd"/>
      <w:r w:rsidRPr="005335F8">
        <w:rPr>
          <w:rFonts w:ascii="Times New Roman" w:hAnsi="Times New Roman" w:cs="Times New Roman"/>
          <w:sz w:val="20"/>
        </w:rPr>
        <w:t xml:space="preserve">, D. (2019). Unintentional firearm deaths in the United States 2005–2015. </w:t>
      </w:r>
      <w:r w:rsidRPr="005335F8">
        <w:rPr>
          <w:rFonts w:ascii="Times New Roman" w:hAnsi="Times New Roman" w:cs="Times New Roman"/>
          <w:i/>
          <w:iCs/>
          <w:sz w:val="20"/>
        </w:rPr>
        <w:t>Injury Epidemiology</w:t>
      </w:r>
      <w:r w:rsidRPr="005335F8">
        <w:rPr>
          <w:rFonts w:ascii="Times New Roman" w:hAnsi="Times New Roman" w:cs="Times New Roman"/>
          <w:sz w:val="20"/>
        </w:rPr>
        <w:t xml:space="preserve">, </w:t>
      </w:r>
      <w:r w:rsidRPr="005335F8">
        <w:rPr>
          <w:rFonts w:ascii="Times New Roman" w:hAnsi="Times New Roman" w:cs="Times New Roman"/>
          <w:i/>
          <w:iCs/>
          <w:sz w:val="20"/>
        </w:rPr>
        <w:t>6</w:t>
      </w:r>
      <w:r w:rsidRPr="005335F8">
        <w:rPr>
          <w:rFonts w:ascii="Times New Roman" w:hAnsi="Times New Roman" w:cs="Times New Roman"/>
          <w:sz w:val="20"/>
        </w:rPr>
        <w:t>(1), 42. https://doi.org/10.1186/s40621-019-0220-0</w:t>
      </w:r>
    </w:p>
    <w:p w14:paraId="0DEDE4D8"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Starks, B., &amp; Robinson, R. V. (2005). Who Values the Obedient Child Now? The Religious Factor in Adult Values for Children, 1986–2002. </w:t>
      </w:r>
      <w:r w:rsidRPr="005335F8">
        <w:rPr>
          <w:rFonts w:ascii="Times New Roman" w:hAnsi="Times New Roman" w:cs="Times New Roman"/>
          <w:i/>
          <w:iCs/>
          <w:sz w:val="20"/>
        </w:rPr>
        <w:t>Social Forces</w:t>
      </w:r>
      <w:r w:rsidRPr="005335F8">
        <w:rPr>
          <w:rFonts w:ascii="Times New Roman" w:hAnsi="Times New Roman" w:cs="Times New Roman"/>
          <w:sz w:val="20"/>
        </w:rPr>
        <w:t xml:space="preserve">, </w:t>
      </w:r>
      <w:r w:rsidRPr="005335F8">
        <w:rPr>
          <w:rFonts w:ascii="Times New Roman" w:hAnsi="Times New Roman" w:cs="Times New Roman"/>
          <w:i/>
          <w:iCs/>
          <w:sz w:val="20"/>
        </w:rPr>
        <w:t>84</w:t>
      </w:r>
      <w:r w:rsidRPr="005335F8">
        <w:rPr>
          <w:rFonts w:ascii="Times New Roman" w:hAnsi="Times New Roman" w:cs="Times New Roman"/>
          <w:sz w:val="20"/>
        </w:rPr>
        <w:t>(1), 343–359.</w:t>
      </w:r>
    </w:p>
    <w:p w14:paraId="7A70F66D"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Stedman, R. C., &amp; </w:t>
      </w:r>
      <w:proofErr w:type="spellStart"/>
      <w:r w:rsidRPr="005335F8">
        <w:rPr>
          <w:rFonts w:ascii="Times New Roman" w:hAnsi="Times New Roman" w:cs="Times New Roman"/>
          <w:sz w:val="20"/>
        </w:rPr>
        <w:t>Heberlein</w:t>
      </w:r>
      <w:proofErr w:type="spellEnd"/>
      <w:r w:rsidRPr="005335F8">
        <w:rPr>
          <w:rFonts w:ascii="Times New Roman" w:hAnsi="Times New Roman" w:cs="Times New Roman"/>
          <w:sz w:val="20"/>
        </w:rPr>
        <w:t xml:space="preserve">, T. A. (2001). Hunting and Rural Socialization: Contingent Effects of the Rural Setting on Hunting Participation. </w:t>
      </w:r>
      <w:r w:rsidRPr="005335F8">
        <w:rPr>
          <w:rFonts w:ascii="Times New Roman" w:hAnsi="Times New Roman" w:cs="Times New Roman"/>
          <w:i/>
          <w:iCs/>
          <w:sz w:val="20"/>
        </w:rPr>
        <w:t>Rural Sociology</w:t>
      </w:r>
      <w:r w:rsidRPr="005335F8">
        <w:rPr>
          <w:rFonts w:ascii="Times New Roman" w:hAnsi="Times New Roman" w:cs="Times New Roman"/>
          <w:sz w:val="20"/>
        </w:rPr>
        <w:t xml:space="preserve">, </w:t>
      </w:r>
      <w:r w:rsidRPr="005335F8">
        <w:rPr>
          <w:rFonts w:ascii="Times New Roman" w:hAnsi="Times New Roman" w:cs="Times New Roman"/>
          <w:i/>
          <w:iCs/>
          <w:sz w:val="20"/>
        </w:rPr>
        <w:t>66</w:t>
      </w:r>
      <w:r w:rsidRPr="005335F8">
        <w:rPr>
          <w:rFonts w:ascii="Times New Roman" w:hAnsi="Times New Roman" w:cs="Times New Roman"/>
          <w:sz w:val="20"/>
        </w:rPr>
        <w:t>(4), 599–617. https://doi.org/10.1111/j.1549-0831.2001.tb00086.x</w:t>
      </w:r>
    </w:p>
    <w:p w14:paraId="5AAAAA22"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Stroope</w:t>
      </w:r>
      <w:proofErr w:type="spellEnd"/>
      <w:r w:rsidRPr="005335F8">
        <w:rPr>
          <w:rFonts w:ascii="Times New Roman" w:hAnsi="Times New Roman" w:cs="Times New Roman"/>
          <w:sz w:val="20"/>
        </w:rPr>
        <w:t xml:space="preserve">, S., &amp; Tom, J. C. (2017). In-home firearm access among US adolescents and the role of religious subculture: Results from a nationally representative study. </w:t>
      </w:r>
      <w:r w:rsidRPr="005335F8">
        <w:rPr>
          <w:rFonts w:ascii="Times New Roman" w:hAnsi="Times New Roman" w:cs="Times New Roman"/>
          <w:i/>
          <w:iCs/>
          <w:sz w:val="20"/>
        </w:rPr>
        <w:t>Social Science Research</w:t>
      </w:r>
      <w:r w:rsidRPr="005335F8">
        <w:rPr>
          <w:rFonts w:ascii="Times New Roman" w:hAnsi="Times New Roman" w:cs="Times New Roman"/>
          <w:sz w:val="20"/>
        </w:rPr>
        <w:t xml:space="preserve">, </w:t>
      </w:r>
      <w:r w:rsidRPr="005335F8">
        <w:rPr>
          <w:rFonts w:ascii="Times New Roman" w:hAnsi="Times New Roman" w:cs="Times New Roman"/>
          <w:i/>
          <w:iCs/>
          <w:sz w:val="20"/>
        </w:rPr>
        <w:t>67</w:t>
      </w:r>
      <w:r w:rsidRPr="005335F8">
        <w:rPr>
          <w:rFonts w:ascii="Times New Roman" w:hAnsi="Times New Roman" w:cs="Times New Roman"/>
          <w:sz w:val="20"/>
        </w:rPr>
        <w:t>, 147–159. https://doi.org/10.1016/j.ssresearch.2017.06.001</w:t>
      </w:r>
    </w:p>
    <w:p w14:paraId="604DC1FA"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U.S. Census Bureau. (2019). U.S. Census Bureau </w:t>
      </w:r>
      <w:proofErr w:type="spellStart"/>
      <w:r w:rsidRPr="005335F8">
        <w:rPr>
          <w:rFonts w:ascii="Times New Roman" w:hAnsi="Times New Roman" w:cs="Times New Roman"/>
          <w:sz w:val="20"/>
        </w:rPr>
        <w:t>QuickFacts</w:t>
      </w:r>
      <w:proofErr w:type="spellEnd"/>
      <w:r w:rsidRPr="005335F8">
        <w:rPr>
          <w:rFonts w:ascii="Times New Roman" w:hAnsi="Times New Roman" w:cs="Times New Roman"/>
          <w:sz w:val="20"/>
        </w:rPr>
        <w:t>: Pennsylvania. https://www.census.gov/quickfacts/fact/table/pa,US/PST045218. Accessed 19 March 2019</w:t>
      </w:r>
    </w:p>
    <w:p w14:paraId="221775A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U.S. Fish and Wildlife Service. (2017, August). 2016 National Survey of Fishing, Hunting, and Wildlife-Associated Recreation: National Overview. U.S. Fish and Wildlife Service. https://wsfrprograms.fws.gov/Subpages/NationalSurvey/nat_survey2016.pdf</w:t>
      </w:r>
    </w:p>
    <w:p w14:paraId="790A503A"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Webster, D. W., Wilson, M. E. H., Duggan, A. K., &amp; </w:t>
      </w:r>
      <w:proofErr w:type="spellStart"/>
      <w:r w:rsidRPr="005335F8">
        <w:rPr>
          <w:rFonts w:ascii="Times New Roman" w:hAnsi="Times New Roman" w:cs="Times New Roman"/>
          <w:sz w:val="20"/>
        </w:rPr>
        <w:t>Pakula</w:t>
      </w:r>
      <w:proofErr w:type="spellEnd"/>
      <w:r w:rsidRPr="005335F8">
        <w:rPr>
          <w:rFonts w:ascii="Times New Roman" w:hAnsi="Times New Roman" w:cs="Times New Roman"/>
          <w:sz w:val="20"/>
        </w:rPr>
        <w:t xml:space="preserve">, L. C. (1992). Parents’ Beliefs About Preventing Gun Injuries to Children. </w:t>
      </w:r>
      <w:r w:rsidRPr="005335F8">
        <w:rPr>
          <w:rFonts w:ascii="Times New Roman" w:hAnsi="Times New Roman" w:cs="Times New Roman"/>
          <w:i/>
          <w:iCs/>
          <w:sz w:val="20"/>
        </w:rPr>
        <w:t>Pediatrics</w:t>
      </w:r>
      <w:r w:rsidRPr="005335F8">
        <w:rPr>
          <w:rFonts w:ascii="Times New Roman" w:hAnsi="Times New Roman" w:cs="Times New Roman"/>
          <w:sz w:val="20"/>
        </w:rPr>
        <w:t xml:space="preserve">, </w:t>
      </w:r>
      <w:r w:rsidRPr="005335F8">
        <w:rPr>
          <w:rFonts w:ascii="Times New Roman" w:hAnsi="Times New Roman" w:cs="Times New Roman"/>
          <w:i/>
          <w:iCs/>
          <w:sz w:val="20"/>
        </w:rPr>
        <w:t>89</w:t>
      </w:r>
      <w:r w:rsidRPr="005335F8">
        <w:rPr>
          <w:rFonts w:ascii="Times New Roman" w:hAnsi="Times New Roman" w:cs="Times New Roman"/>
          <w:sz w:val="20"/>
        </w:rPr>
        <w:t>(5), 908–914.</w:t>
      </w:r>
    </w:p>
    <w:p w14:paraId="1BB4ADDE" w14:textId="77777777" w:rsidR="005335F8" w:rsidRPr="005335F8" w:rsidRDefault="005335F8" w:rsidP="005335F8">
      <w:pPr>
        <w:pStyle w:val="Bibliography"/>
        <w:rPr>
          <w:rFonts w:ascii="Times New Roman" w:hAnsi="Times New Roman" w:cs="Times New Roman"/>
          <w:sz w:val="20"/>
        </w:rPr>
      </w:pPr>
      <w:r w:rsidRPr="005335F8">
        <w:rPr>
          <w:rFonts w:ascii="Times New Roman" w:hAnsi="Times New Roman" w:cs="Times New Roman"/>
          <w:sz w:val="20"/>
        </w:rPr>
        <w:t xml:space="preserve">Wilcox, W. B. (1998). Conservative Protestant Childrearing: Authoritarian or Authoritative? on JSTOR. </w:t>
      </w:r>
      <w:r w:rsidRPr="005335F8">
        <w:rPr>
          <w:rFonts w:ascii="Times New Roman" w:hAnsi="Times New Roman" w:cs="Times New Roman"/>
          <w:i/>
          <w:iCs/>
          <w:sz w:val="20"/>
        </w:rPr>
        <w:t>American Sociological Review</w:t>
      </w:r>
      <w:r w:rsidRPr="005335F8">
        <w:rPr>
          <w:rFonts w:ascii="Times New Roman" w:hAnsi="Times New Roman" w:cs="Times New Roman"/>
          <w:sz w:val="20"/>
        </w:rPr>
        <w:t xml:space="preserve">, </w:t>
      </w:r>
      <w:r w:rsidRPr="005335F8">
        <w:rPr>
          <w:rFonts w:ascii="Times New Roman" w:hAnsi="Times New Roman" w:cs="Times New Roman"/>
          <w:i/>
          <w:iCs/>
          <w:sz w:val="20"/>
        </w:rPr>
        <w:t>63</w:t>
      </w:r>
      <w:r w:rsidRPr="005335F8">
        <w:rPr>
          <w:rFonts w:ascii="Times New Roman" w:hAnsi="Times New Roman" w:cs="Times New Roman"/>
          <w:sz w:val="20"/>
        </w:rPr>
        <w:t>(3), 796–809.</w:t>
      </w:r>
    </w:p>
    <w:p w14:paraId="7D7EED98" w14:textId="77777777" w:rsidR="005335F8" w:rsidRPr="005335F8" w:rsidRDefault="005335F8" w:rsidP="005335F8">
      <w:pPr>
        <w:pStyle w:val="Bibliography"/>
        <w:rPr>
          <w:rFonts w:ascii="Times New Roman" w:hAnsi="Times New Roman" w:cs="Times New Roman"/>
          <w:sz w:val="20"/>
        </w:rPr>
      </w:pPr>
      <w:proofErr w:type="spellStart"/>
      <w:r w:rsidRPr="005335F8">
        <w:rPr>
          <w:rFonts w:ascii="Times New Roman" w:hAnsi="Times New Roman" w:cs="Times New Roman"/>
          <w:sz w:val="20"/>
        </w:rPr>
        <w:t>Zlomke</w:t>
      </w:r>
      <w:proofErr w:type="spellEnd"/>
      <w:r w:rsidRPr="005335F8">
        <w:rPr>
          <w:rFonts w:ascii="Times New Roman" w:hAnsi="Times New Roman" w:cs="Times New Roman"/>
          <w:sz w:val="20"/>
        </w:rPr>
        <w:t xml:space="preserve">, K. R., </w:t>
      </w:r>
      <w:proofErr w:type="spellStart"/>
      <w:r w:rsidRPr="005335F8">
        <w:rPr>
          <w:rFonts w:ascii="Times New Roman" w:hAnsi="Times New Roman" w:cs="Times New Roman"/>
          <w:sz w:val="20"/>
        </w:rPr>
        <w:t>Lamport</w:t>
      </w:r>
      <w:proofErr w:type="spellEnd"/>
      <w:r w:rsidRPr="005335F8">
        <w:rPr>
          <w:rFonts w:ascii="Times New Roman" w:hAnsi="Times New Roman" w:cs="Times New Roman"/>
          <w:sz w:val="20"/>
        </w:rPr>
        <w:t xml:space="preserve">, D., Bauman, S., Garland, B., &amp; Talbot, B. (2014). Parenting Adolescents: Examining the Factor Structure of the Alabama Parenting Questionnaire for Adolescents. </w:t>
      </w:r>
      <w:r w:rsidRPr="005335F8">
        <w:rPr>
          <w:rFonts w:ascii="Times New Roman" w:hAnsi="Times New Roman" w:cs="Times New Roman"/>
          <w:i/>
          <w:iCs/>
          <w:sz w:val="20"/>
        </w:rPr>
        <w:t>Journal of Child and Family Studies</w:t>
      </w:r>
      <w:r w:rsidRPr="005335F8">
        <w:rPr>
          <w:rFonts w:ascii="Times New Roman" w:hAnsi="Times New Roman" w:cs="Times New Roman"/>
          <w:sz w:val="20"/>
        </w:rPr>
        <w:t xml:space="preserve">, </w:t>
      </w:r>
      <w:r w:rsidRPr="005335F8">
        <w:rPr>
          <w:rFonts w:ascii="Times New Roman" w:hAnsi="Times New Roman" w:cs="Times New Roman"/>
          <w:i/>
          <w:iCs/>
          <w:sz w:val="20"/>
        </w:rPr>
        <w:t>23</w:t>
      </w:r>
      <w:r w:rsidRPr="005335F8">
        <w:rPr>
          <w:rFonts w:ascii="Times New Roman" w:hAnsi="Times New Roman" w:cs="Times New Roman"/>
          <w:sz w:val="20"/>
        </w:rPr>
        <w:t>(8), 1484–1490. https://doi.org/10.1007/s10826-013-9803-5</w:t>
      </w:r>
    </w:p>
    <w:p w14:paraId="574C89ED" w14:textId="73F180A0" w:rsidR="002C374E" w:rsidRPr="0096634D" w:rsidRDefault="002C374E" w:rsidP="002C374E">
      <w:pPr>
        <w:spacing w:after="0" w:line="480" w:lineRule="auto"/>
        <w:rPr>
          <w:rFonts w:ascii="Times New Roman" w:hAnsi="Times New Roman" w:cs="Times New Roman"/>
          <w:sz w:val="20"/>
          <w:szCs w:val="20"/>
        </w:rPr>
      </w:pPr>
      <w:r w:rsidRPr="0096634D">
        <w:rPr>
          <w:rFonts w:ascii="Times New Roman" w:hAnsi="Times New Roman" w:cs="Times New Roman"/>
          <w:sz w:val="20"/>
          <w:szCs w:val="20"/>
        </w:rPr>
        <w:fldChar w:fldCharType="end"/>
      </w:r>
    </w:p>
    <w:p w14:paraId="4F9CC940" w14:textId="77777777" w:rsidR="00C30279" w:rsidRPr="0096634D" w:rsidRDefault="00C30279" w:rsidP="002C374E">
      <w:pPr>
        <w:spacing w:after="0" w:line="480" w:lineRule="auto"/>
        <w:rPr>
          <w:rFonts w:ascii="Times New Roman" w:hAnsi="Times New Roman" w:cs="Times New Roman"/>
          <w:sz w:val="20"/>
          <w:szCs w:val="20"/>
        </w:rPr>
        <w:sectPr w:rsidR="00C30279" w:rsidRPr="0096634D">
          <w:headerReference w:type="default" r:id="rId7"/>
          <w:pgSz w:w="12240" w:h="15840"/>
          <w:pgMar w:top="1440" w:right="1440" w:bottom="1440" w:left="1440" w:header="720" w:footer="720" w:gutter="0"/>
          <w:cols w:space="720"/>
          <w:docGrid w:linePitch="360"/>
        </w:sectPr>
      </w:pPr>
    </w:p>
    <w:p w14:paraId="6293947A" w14:textId="77777777" w:rsidR="00150608" w:rsidRPr="00150608" w:rsidRDefault="00C30279" w:rsidP="00C30279">
      <w:pPr>
        <w:spacing w:after="0"/>
        <w:rPr>
          <w:rFonts w:ascii="Times New Roman" w:hAnsi="Times New Roman" w:cs="Times New Roman"/>
          <w:b/>
          <w:sz w:val="20"/>
          <w:szCs w:val="20"/>
        </w:rPr>
      </w:pPr>
      <w:r w:rsidRPr="00150608">
        <w:rPr>
          <w:rFonts w:ascii="Times New Roman" w:hAnsi="Times New Roman" w:cs="Times New Roman"/>
          <w:b/>
          <w:sz w:val="20"/>
          <w:szCs w:val="20"/>
        </w:rPr>
        <w:lastRenderedPageBreak/>
        <w:t xml:space="preserve">Table 1: </w:t>
      </w:r>
    </w:p>
    <w:p w14:paraId="4D5DE7FA" w14:textId="1E2DEAC0" w:rsidR="00C30279" w:rsidRPr="00150608" w:rsidRDefault="00C30279" w:rsidP="00C30279">
      <w:pPr>
        <w:spacing w:after="0"/>
        <w:rPr>
          <w:rFonts w:ascii="Times New Roman" w:hAnsi="Times New Roman" w:cs="Times New Roman"/>
          <w:b/>
          <w:sz w:val="20"/>
          <w:szCs w:val="20"/>
        </w:rPr>
      </w:pPr>
      <w:r w:rsidRPr="00150608">
        <w:rPr>
          <w:rFonts w:ascii="Times New Roman" w:hAnsi="Times New Roman" w:cs="Times New Roman"/>
          <w:b/>
          <w:i/>
          <w:sz w:val="20"/>
          <w:szCs w:val="20"/>
        </w:rPr>
        <w:t xml:space="preserve">Sample characteristics (n = </w:t>
      </w:r>
      <w:r w:rsidR="007258AD" w:rsidRPr="00150608">
        <w:rPr>
          <w:rFonts w:ascii="Times New Roman" w:hAnsi="Times New Roman" w:cs="Times New Roman"/>
          <w:b/>
          <w:i/>
          <w:sz w:val="20"/>
          <w:szCs w:val="20"/>
        </w:rPr>
        <w:t>525</w:t>
      </w:r>
      <w:r w:rsidRPr="00150608">
        <w:rPr>
          <w:rFonts w:ascii="Times New Roman" w:hAnsi="Times New Roman" w:cs="Times New Roman"/>
          <w:b/>
          <w:i/>
          <w:sz w:val="20"/>
          <w:szCs w:val="20"/>
        </w:rPr>
        <w: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090"/>
        <w:gridCol w:w="2070"/>
        <w:gridCol w:w="1800"/>
      </w:tblGrid>
      <w:tr w:rsidR="00C30279" w:rsidRPr="0096634D" w14:paraId="26175C68" w14:textId="77777777" w:rsidTr="007258AD">
        <w:tc>
          <w:tcPr>
            <w:tcW w:w="4508" w:type="dxa"/>
            <w:tcBorders>
              <w:top w:val="single" w:sz="4" w:space="0" w:color="auto"/>
              <w:bottom w:val="single" w:sz="4" w:space="0" w:color="auto"/>
            </w:tcBorders>
          </w:tcPr>
          <w:p w14:paraId="2699421B" w14:textId="77777777" w:rsidR="00C30279" w:rsidRPr="0096634D" w:rsidRDefault="00C30279" w:rsidP="000B7BF0">
            <w:pPr>
              <w:jc w:val="center"/>
              <w:rPr>
                <w:rFonts w:ascii="Times New Roman" w:hAnsi="Times New Roman" w:cs="Times New Roman"/>
                <w:b/>
                <w:sz w:val="20"/>
                <w:szCs w:val="20"/>
              </w:rPr>
            </w:pPr>
            <w:bookmarkStart w:id="1" w:name="OLE_LINK6"/>
            <w:r w:rsidRPr="0096634D">
              <w:rPr>
                <w:rFonts w:ascii="Times New Roman" w:hAnsi="Times New Roman" w:cs="Times New Roman"/>
                <w:b/>
                <w:sz w:val="20"/>
                <w:szCs w:val="20"/>
              </w:rPr>
              <w:t>Ordinal/ Continuous Measures</w:t>
            </w:r>
          </w:p>
        </w:tc>
        <w:tc>
          <w:tcPr>
            <w:tcW w:w="1090" w:type="dxa"/>
            <w:tcBorders>
              <w:top w:val="single" w:sz="4" w:space="0" w:color="auto"/>
              <w:bottom w:val="single" w:sz="4" w:space="0" w:color="auto"/>
            </w:tcBorders>
          </w:tcPr>
          <w:p w14:paraId="6089C8F1"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N</w:t>
            </w:r>
          </w:p>
        </w:tc>
        <w:tc>
          <w:tcPr>
            <w:tcW w:w="2070" w:type="dxa"/>
            <w:tcBorders>
              <w:top w:val="single" w:sz="4" w:space="0" w:color="auto"/>
              <w:bottom w:val="single" w:sz="4" w:space="0" w:color="auto"/>
            </w:tcBorders>
          </w:tcPr>
          <w:p w14:paraId="20EEBC2A" w14:textId="789B85D2"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Mean (SD)</w:t>
            </w:r>
          </w:p>
        </w:tc>
        <w:tc>
          <w:tcPr>
            <w:tcW w:w="1800" w:type="dxa"/>
            <w:tcBorders>
              <w:top w:val="single" w:sz="4" w:space="0" w:color="auto"/>
              <w:bottom w:val="single" w:sz="4" w:space="0" w:color="auto"/>
            </w:tcBorders>
          </w:tcPr>
          <w:p w14:paraId="01B55F58"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Range</w:t>
            </w:r>
          </w:p>
        </w:tc>
      </w:tr>
      <w:tr w:rsidR="00C30279" w:rsidRPr="0096634D" w14:paraId="72BD8D46" w14:textId="77777777" w:rsidTr="007258AD">
        <w:tc>
          <w:tcPr>
            <w:tcW w:w="4508" w:type="dxa"/>
          </w:tcPr>
          <w:p w14:paraId="6940C66A" w14:textId="6E99D5B5"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Age</w:t>
            </w:r>
          </w:p>
        </w:tc>
        <w:tc>
          <w:tcPr>
            <w:tcW w:w="1090" w:type="dxa"/>
          </w:tcPr>
          <w:p w14:paraId="7508D008" w14:textId="5DEACB9A"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478</w:t>
            </w:r>
          </w:p>
        </w:tc>
        <w:tc>
          <w:tcPr>
            <w:tcW w:w="2070" w:type="dxa"/>
          </w:tcPr>
          <w:p w14:paraId="6E21C8F3" w14:textId="68B09D9A"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43.80 (8.37)</w:t>
            </w:r>
          </w:p>
        </w:tc>
        <w:tc>
          <w:tcPr>
            <w:tcW w:w="1800" w:type="dxa"/>
          </w:tcPr>
          <w:p w14:paraId="212710D5" w14:textId="768713B0"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(27, 69)</w:t>
            </w:r>
          </w:p>
        </w:tc>
      </w:tr>
      <w:tr w:rsidR="00C30279" w:rsidRPr="0096634D" w14:paraId="6872EFCE" w14:textId="77777777" w:rsidTr="007258AD">
        <w:tc>
          <w:tcPr>
            <w:tcW w:w="4508" w:type="dxa"/>
          </w:tcPr>
          <w:p w14:paraId="6CE1A4B9" w14:textId="1C8CBC2B"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Number of children</w:t>
            </w:r>
          </w:p>
        </w:tc>
        <w:tc>
          <w:tcPr>
            <w:tcW w:w="1090" w:type="dxa"/>
          </w:tcPr>
          <w:p w14:paraId="2779356F" w14:textId="276987A5"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525</w:t>
            </w:r>
          </w:p>
        </w:tc>
        <w:tc>
          <w:tcPr>
            <w:tcW w:w="2070" w:type="dxa"/>
          </w:tcPr>
          <w:p w14:paraId="7003B046" w14:textId="1893E798"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2.47 (1.24)</w:t>
            </w:r>
          </w:p>
        </w:tc>
        <w:tc>
          <w:tcPr>
            <w:tcW w:w="1800" w:type="dxa"/>
          </w:tcPr>
          <w:p w14:paraId="588E5C2C" w14:textId="61994E28"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(1, 7)</w:t>
            </w:r>
          </w:p>
        </w:tc>
      </w:tr>
      <w:tr w:rsidR="00C30279" w:rsidRPr="0096634D" w14:paraId="22E2FEF8" w14:textId="77777777" w:rsidTr="007258AD">
        <w:tc>
          <w:tcPr>
            <w:tcW w:w="4508" w:type="dxa"/>
          </w:tcPr>
          <w:p w14:paraId="1C669A4A" w14:textId="4BF50FA5"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APQ: Positive involvement</w:t>
            </w:r>
          </w:p>
        </w:tc>
        <w:tc>
          <w:tcPr>
            <w:tcW w:w="1090" w:type="dxa"/>
          </w:tcPr>
          <w:p w14:paraId="2739C44E" w14:textId="592481B3"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525</w:t>
            </w:r>
          </w:p>
        </w:tc>
        <w:tc>
          <w:tcPr>
            <w:tcW w:w="2070" w:type="dxa"/>
          </w:tcPr>
          <w:p w14:paraId="6E2C9962" w14:textId="73B6F48E" w:rsidR="00C30279" w:rsidRPr="0096634D" w:rsidRDefault="00461E8C" w:rsidP="000B7B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26.36 (4.90)</w:t>
            </w:r>
          </w:p>
        </w:tc>
        <w:tc>
          <w:tcPr>
            <w:tcW w:w="1800" w:type="dxa"/>
          </w:tcPr>
          <w:p w14:paraId="40053585" w14:textId="3C16D1E2" w:rsidR="00C30279" w:rsidRPr="0096634D" w:rsidRDefault="00F1152A" w:rsidP="00461E8C">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w:t>
            </w:r>
            <w:r w:rsidR="00461E8C">
              <w:rPr>
                <w:rFonts w:ascii="Times New Roman" w:eastAsia="Times New Roman" w:hAnsi="Times New Roman" w:cs="Times New Roman"/>
                <w:sz w:val="20"/>
                <w:szCs w:val="20"/>
              </w:rPr>
              <w:t>7, 40)</w:t>
            </w:r>
            <w:r w:rsidRPr="0096634D">
              <w:rPr>
                <w:rFonts w:ascii="Times New Roman" w:eastAsia="Times New Roman" w:hAnsi="Times New Roman" w:cs="Times New Roman"/>
                <w:sz w:val="20"/>
                <w:szCs w:val="20"/>
              </w:rPr>
              <w:t>)</w:t>
            </w:r>
          </w:p>
        </w:tc>
      </w:tr>
      <w:tr w:rsidR="00C30279" w:rsidRPr="0096634D" w14:paraId="3D67ADA7" w14:textId="77777777" w:rsidTr="007258AD">
        <w:tc>
          <w:tcPr>
            <w:tcW w:w="4508" w:type="dxa"/>
          </w:tcPr>
          <w:p w14:paraId="795C26CA" w14:textId="2D9ECA75" w:rsidR="00C30279" w:rsidRPr="0096634D" w:rsidRDefault="007258AD" w:rsidP="007258AD">
            <w:pPr>
              <w:jc w:val="right"/>
              <w:rPr>
                <w:rFonts w:ascii="Times New Roman" w:hAnsi="Times New Roman" w:cs="Times New Roman"/>
                <w:sz w:val="20"/>
                <w:szCs w:val="20"/>
              </w:rPr>
            </w:pPr>
            <w:r w:rsidRPr="0096634D">
              <w:rPr>
                <w:rFonts w:ascii="Times New Roman" w:hAnsi="Times New Roman" w:cs="Times New Roman"/>
                <w:sz w:val="20"/>
                <w:szCs w:val="20"/>
              </w:rPr>
              <w:t>APQ: Poor supervision &amp; monitoring</w:t>
            </w:r>
          </w:p>
        </w:tc>
        <w:tc>
          <w:tcPr>
            <w:tcW w:w="1090" w:type="dxa"/>
          </w:tcPr>
          <w:p w14:paraId="5F490426" w14:textId="5E96D439"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525</w:t>
            </w:r>
          </w:p>
        </w:tc>
        <w:tc>
          <w:tcPr>
            <w:tcW w:w="2070" w:type="dxa"/>
          </w:tcPr>
          <w:p w14:paraId="0F310DE2" w14:textId="65E60BCE" w:rsidR="00C30279" w:rsidRPr="0096634D" w:rsidRDefault="00461E8C" w:rsidP="000B7B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14.38 (6.37)</w:t>
            </w:r>
          </w:p>
        </w:tc>
        <w:tc>
          <w:tcPr>
            <w:tcW w:w="1800" w:type="dxa"/>
          </w:tcPr>
          <w:p w14:paraId="67EE560A" w14:textId="45F0F9FB" w:rsidR="00C30279" w:rsidRPr="0096634D" w:rsidRDefault="00F1152A" w:rsidP="00461E8C">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w:t>
            </w:r>
            <w:r w:rsidR="00461E8C">
              <w:rPr>
                <w:rFonts w:ascii="Times New Roman" w:eastAsia="Times New Roman" w:hAnsi="Times New Roman" w:cs="Times New Roman"/>
                <w:sz w:val="20"/>
                <w:szCs w:val="20"/>
              </w:rPr>
              <w:t>2, 40</w:t>
            </w:r>
            <w:r w:rsidRPr="0096634D">
              <w:rPr>
                <w:rFonts w:ascii="Times New Roman" w:eastAsia="Times New Roman" w:hAnsi="Times New Roman" w:cs="Times New Roman"/>
                <w:sz w:val="20"/>
                <w:szCs w:val="20"/>
              </w:rPr>
              <w:t>)</w:t>
            </w:r>
          </w:p>
        </w:tc>
      </w:tr>
      <w:tr w:rsidR="00C30279" w:rsidRPr="0096634D" w14:paraId="2CFB6855" w14:textId="77777777" w:rsidTr="007258AD">
        <w:tc>
          <w:tcPr>
            <w:tcW w:w="4508" w:type="dxa"/>
          </w:tcPr>
          <w:p w14:paraId="4D7DA859" w14:textId="3DA6481F" w:rsidR="00C30279" w:rsidRPr="0096634D" w:rsidRDefault="007258AD" w:rsidP="007258AD">
            <w:pPr>
              <w:jc w:val="right"/>
              <w:rPr>
                <w:rFonts w:ascii="Times New Roman" w:hAnsi="Times New Roman" w:cs="Times New Roman"/>
                <w:sz w:val="20"/>
                <w:szCs w:val="20"/>
              </w:rPr>
            </w:pPr>
            <w:bookmarkStart w:id="2" w:name="_Hlk7103620"/>
            <w:r w:rsidRPr="0096634D">
              <w:rPr>
                <w:rFonts w:ascii="Times New Roman" w:hAnsi="Times New Roman" w:cs="Times New Roman"/>
                <w:sz w:val="20"/>
                <w:szCs w:val="20"/>
              </w:rPr>
              <w:t>APQ: Positive discipline &amp; communication</w:t>
            </w:r>
          </w:p>
        </w:tc>
        <w:tc>
          <w:tcPr>
            <w:tcW w:w="1090" w:type="dxa"/>
          </w:tcPr>
          <w:p w14:paraId="68B03F83" w14:textId="6F560D9C"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525</w:t>
            </w:r>
          </w:p>
        </w:tc>
        <w:tc>
          <w:tcPr>
            <w:tcW w:w="2070" w:type="dxa"/>
          </w:tcPr>
          <w:p w14:paraId="4C8174FB" w14:textId="40B016DE" w:rsidR="00C30279" w:rsidRPr="0096634D" w:rsidRDefault="00461E8C" w:rsidP="000B7B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14.72 (3.09)</w:t>
            </w:r>
          </w:p>
        </w:tc>
        <w:tc>
          <w:tcPr>
            <w:tcW w:w="1800" w:type="dxa"/>
          </w:tcPr>
          <w:p w14:paraId="1D71ACB5" w14:textId="6E6858AA" w:rsidR="00C30279" w:rsidRPr="0096634D" w:rsidRDefault="00F1152A" w:rsidP="00461E8C">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w:t>
            </w:r>
            <w:r w:rsidR="00461E8C">
              <w:rPr>
                <w:rFonts w:ascii="Times New Roman" w:eastAsia="Times New Roman" w:hAnsi="Times New Roman" w:cs="Times New Roman"/>
                <w:sz w:val="20"/>
                <w:szCs w:val="20"/>
              </w:rPr>
              <w:t>4, 24</w:t>
            </w:r>
            <w:r w:rsidRPr="0096634D">
              <w:rPr>
                <w:rFonts w:ascii="Times New Roman" w:eastAsia="Times New Roman" w:hAnsi="Times New Roman" w:cs="Times New Roman"/>
                <w:sz w:val="20"/>
                <w:szCs w:val="20"/>
              </w:rPr>
              <w:t>)</w:t>
            </w:r>
          </w:p>
        </w:tc>
      </w:tr>
      <w:tr w:rsidR="00C30279" w:rsidRPr="0096634D" w14:paraId="231F306F" w14:textId="77777777" w:rsidTr="007258AD">
        <w:tc>
          <w:tcPr>
            <w:tcW w:w="4508" w:type="dxa"/>
          </w:tcPr>
          <w:p w14:paraId="43DE50C8" w14:textId="05AED5CC" w:rsidR="00C30279" w:rsidRPr="0096634D" w:rsidRDefault="007258AD" w:rsidP="000B7BF0">
            <w:pPr>
              <w:jc w:val="right"/>
              <w:rPr>
                <w:rFonts w:ascii="Times New Roman" w:hAnsi="Times New Roman" w:cs="Times New Roman"/>
                <w:sz w:val="20"/>
                <w:szCs w:val="20"/>
              </w:rPr>
            </w:pPr>
            <w:bookmarkStart w:id="3" w:name="_Hlk7103610"/>
            <w:bookmarkStart w:id="4" w:name="_Hlk516843988"/>
            <w:r w:rsidRPr="0096634D">
              <w:rPr>
                <w:rFonts w:ascii="Times New Roman" w:hAnsi="Times New Roman" w:cs="Times New Roman"/>
                <w:sz w:val="20"/>
                <w:szCs w:val="20"/>
              </w:rPr>
              <w:t>APQ: Inconsistent discipline</w:t>
            </w:r>
          </w:p>
        </w:tc>
        <w:tc>
          <w:tcPr>
            <w:tcW w:w="1090" w:type="dxa"/>
          </w:tcPr>
          <w:p w14:paraId="42CDE292" w14:textId="07D1DE22"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525</w:t>
            </w:r>
          </w:p>
        </w:tc>
        <w:tc>
          <w:tcPr>
            <w:tcW w:w="2070" w:type="dxa"/>
          </w:tcPr>
          <w:p w14:paraId="6F79D3AD" w14:textId="24B2FB17" w:rsidR="00C30279" w:rsidRPr="0096634D" w:rsidRDefault="00461E8C" w:rsidP="000B7B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 (3.82)</w:t>
            </w:r>
          </w:p>
        </w:tc>
        <w:tc>
          <w:tcPr>
            <w:tcW w:w="1800" w:type="dxa"/>
          </w:tcPr>
          <w:p w14:paraId="2FBA8F7B" w14:textId="18F862BD" w:rsidR="00C30279" w:rsidRPr="0096634D" w:rsidRDefault="00F1152A" w:rsidP="000B7BF0">
            <w:pPr>
              <w:jc w:val="center"/>
              <w:rPr>
                <w:rFonts w:ascii="Times New Roman" w:eastAsia="Times New Roman" w:hAnsi="Times New Roman" w:cs="Times New Roman"/>
                <w:sz w:val="20"/>
                <w:szCs w:val="20"/>
              </w:rPr>
            </w:pPr>
            <w:r w:rsidRPr="0096634D">
              <w:rPr>
                <w:rFonts w:ascii="Times New Roman" w:eastAsia="Times New Roman" w:hAnsi="Times New Roman" w:cs="Times New Roman"/>
                <w:sz w:val="20"/>
                <w:szCs w:val="20"/>
              </w:rPr>
              <w:t>(0, 24)</w:t>
            </w:r>
          </w:p>
        </w:tc>
      </w:tr>
      <w:tr w:rsidR="00C30279" w:rsidRPr="0096634D" w14:paraId="2CE31EE3" w14:textId="77777777" w:rsidTr="007258AD">
        <w:tc>
          <w:tcPr>
            <w:tcW w:w="4508" w:type="dxa"/>
            <w:tcBorders>
              <w:top w:val="single" w:sz="4" w:space="0" w:color="auto"/>
              <w:bottom w:val="single" w:sz="4" w:space="0" w:color="auto"/>
            </w:tcBorders>
          </w:tcPr>
          <w:p w14:paraId="0A27F1AE"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Categorical Measures</w:t>
            </w:r>
          </w:p>
        </w:tc>
        <w:tc>
          <w:tcPr>
            <w:tcW w:w="1090" w:type="dxa"/>
            <w:tcBorders>
              <w:top w:val="single" w:sz="4" w:space="0" w:color="auto"/>
              <w:bottom w:val="single" w:sz="4" w:space="0" w:color="auto"/>
            </w:tcBorders>
          </w:tcPr>
          <w:p w14:paraId="396F4826"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N</w:t>
            </w:r>
          </w:p>
        </w:tc>
        <w:tc>
          <w:tcPr>
            <w:tcW w:w="2070" w:type="dxa"/>
            <w:tcBorders>
              <w:top w:val="single" w:sz="4" w:space="0" w:color="auto"/>
              <w:bottom w:val="single" w:sz="4" w:space="0" w:color="auto"/>
            </w:tcBorders>
          </w:tcPr>
          <w:p w14:paraId="7D2FAC86"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Proportion</w:t>
            </w:r>
          </w:p>
        </w:tc>
        <w:tc>
          <w:tcPr>
            <w:tcW w:w="1800" w:type="dxa"/>
            <w:tcBorders>
              <w:top w:val="single" w:sz="4" w:space="0" w:color="auto"/>
              <w:bottom w:val="single" w:sz="4" w:space="0" w:color="auto"/>
            </w:tcBorders>
          </w:tcPr>
          <w:p w14:paraId="28FA7EE7" w14:textId="77777777" w:rsidR="00C30279" w:rsidRPr="0096634D" w:rsidRDefault="00C30279" w:rsidP="000B7BF0">
            <w:pPr>
              <w:jc w:val="center"/>
              <w:rPr>
                <w:rFonts w:ascii="Times New Roman" w:hAnsi="Times New Roman" w:cs="Times New Roman"/>
                <w:b/>
                <w:sz w:val="20"/>
                <w:szCs w:val="20"/>
              </w:rPr>
            </w:pPr>
            <w:r w:rsidRPr="0096634D">
              <w:rPr>
                <w:rFonts w:ascii="Times New Roman" w:hAnsi="Times New Roman" w:cs="Times New Roman"/>
                <w:b/>
                <w:sz w:val="20"/>
                <w:szCs w:val="20"/>
              </w:rPr>
              <w:t>95% CI</w:t>
            </w:r>
          </w:p>
        </w:tc>
      </w:tr>
      <w:tr w:rsidR="00C30279" w:rsidRPr="0096634D" w14:paraId="045EEC3B" w14:textId="77777777" w:rsidTr="007258AD">
        <w:tc>
          <w:tcPr>
            <w:tcW w:w="4508" w:type="dxa"/>
            <w:tcBorders>
              <w:top w:val="single" w:sz="4" w:space="0" w:color="auto"/>
            </w:tcBorders>
            <w:vAlign w:val="center"/>
          </w:tcPr>
          <w:p w14:paraId="2024C26F" w14:textId="2CE03B36"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Male</w:t>
            </w:r>
          </w:p>
        </w:tc>
        <w:tc>
          <w:tcPr>
            <w:tcW w:w="1090" w:type="dxa"/>
            <w:tcBorders>
              <w:top w:val="single" w:sz="4" w:space="0" w:color="auto"/>
            </w:tcBorders>
          </w:tcPr>
          <w:p w14:paraId="3D43D93E" w14:textId="185C14A1"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260</w:t>
            </w:r>
          </w:p>
        </w:tc>
        <w:tc>
          <w:tcPr>
            <w:tcW w:w="2070" w:type="dxa"/>
            <w:tcBorders>
              <w:top w:val="single" w:sz="4" w:space="0" w:color="auto"/>
            </w:tcBorders>
          </w:tcPr>
          <w:p w14:paraId="6EF1ECD9" w14:textId="6E5DEEFC"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49.71%</w:t>
            </w:r>
          </w:p>
        </w:tc>
        <w:tc>
          <w:tcPr>
            <w:tcW w:w="1800" w:type="dxa"/>
            <w:tcBorders>
              <w:top w:val="single" w:sz="4" w:space="0" w:color="auto"/>
            </w:tcBorders>
          </w:tcPr>
          <w:p w14:paraId="52182C0E" w14:textId="17D8A79C"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(0.45, 0.54)</w:t>
            </w:r>
          </w:p>
        </w:tc>
      </w:tr>
      <w:tr w:rsidR="00C30279" w:rsidRPr="0096634D" w14:paraId="0469C9C9" w14:textId="77777777" w:rsidTr="007258AD">
        <w:tc>
          <w:tcPr>
            <w:tcW w:w="4508" w:type="dxa"/>
            <w:vAlign w:val="center"/>
          </w:tcPr>
          <w:p w14:paraId="4899506D" w14:textId="12BE920E"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White</w:t>
            </w:r>
          </w:p>
        </w:tc>
        <w:tc>
          <w:tcPr>
            <w:tcW w:w="1090" w:type="dxa"/>
          </w:tcPr>
          <w:p w14:paraId="3CAF39E4" w14:textId="603C22BC"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436</w:t>
            </w:r>
          </w:p>
        </w:tc>
        <w:tc>
          <w:tcPr>
            <w:tcW w:w="2070" w:type="dxa"/>
          </w:tcPr>
          <w:p w14:paraId="294CC6EE" w14:textId="6FFF19EF"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83.05%</w:t>
            </w:r>
          </w:p>
        </w:tc>
        <w:tc>
          <w:tcPr>
            <w:tcW w:w="1800" w:type="dxa"/>
          </w:tcPr>
          <w:p w14:paraId="01786FE8" w14:textId="048B4F3D"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(0.80, 0.86)</w:t>
            </w:r>
          </w:p>
        </w:tc>
      </w:tr>
      <w:tr w:rsidR="004E7465" w:rsidRPr="0096634D" w14:paraId="611C8775" w14:textId="77777777" w:rsidTr="007258AD">
        <w:tc>
          <w:tcPr>
            <w:tcW w:w="4508" w:type="dxa"/>
            <w:vAlign w:val="center"/>
          </w:tcPr>
          <w:p w14:paraId="257C270C" w14:textId="568FE57F" w:rsidR="004E7465" w:rsidRPr="0096634D" w:rsidRDefault="004E7465" w:rsidP="000B7BF0">
            <w:pPr>
              <w:jc w:val="right"/>
              <w:rPr>
                <w:rFonts w:ascii="Times New Roman" w:hAnsi="Times New Roman" w:cs="Times New Roman"/>
                <w:sz w:val="20"/>
                <w:szCs w:val="20"/>
              </w:rPr>
            </w:pPr>
            <w:r w:rsidRPr="0096634D">
              <w:rPr>
                <w:rFonts w:ascii="Times New Roman" w:hAnsi="Times New Roman" w:cs="Times New Roman"/>
                <w:sz w:val="20"/>
                <w:szCs w:val="20"/>
              </w:rPr>
              <w:t>Married or cohabiting</w:t>
            </w:r>
          </w:p>
        </w:tc>
        <w:tc>
          <w:tcPr>
            <w:tcW w:w="1090" w:type="dxa"/>
          </w:tcPr>
          <w:p w14:paraId="26F2ACEF" w14:textId="0C8E3FC8" w:rsidR="004E7465"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404</w:t>
            </w:r>
          </w:p>
        </w:tc>
        <w:tc>
          <w:tcPr>
            <w:tcW w:w="2070" w:type="dxa"/>
          </w:tcPr>
          <w:p w14:paraId="46E121CB" w14:textId="1414E624" w:rsidR="004E7465"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76.95%</w:t>
            </w:r>
          </w:p>
        </w:tc>
        <w:tc>
          <w:tcPr>
            <w:tcW w:w="1800" w:type="dxa"/>
          </w:tcPr>
          <w:p w14:paraId="45DA41D6" w14:textId="3ACE9D91" w:rsidR="004E7465"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(0.73, 0.80)</w:t>
            </w:r>
          </w:p>
        </w:tc>
      </w:tr>
      <w:tr w:rsidR="00C30279" w:rsidRPr="0096634D" w14:paraId="7D611006" w14:textId="77777777" w:rsidTr="007258AD">
        <w:tc>
          <w:tcPr>
            <w:tcW w:w="4508" w:type="dxa"/>
            <w:vAlign w:val="center"/>
          </w:tcPr>
          <w:p w14:paraId="696EE7D4" w14:textId="5A66F88D"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Rural resident</w:t>
            </w:r>
          </w:p>
        </w:tc>
        <w:tc>
          <w:tcPr>
            <w:tcW w:w="1090" w:type="dxa"/>
          </w:tcPr>
          <w:p w14:paraId="5EC0A41C" w14:textId="4F767F4B"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124</w:t>
            </w:r>
          </w:p>
        </w:tc>
        <w:tc>
          <w:tcPr>
            <w:tcW w:w="2070" w:type="dxa"/>
          </w:tcPr>
          <w:p w14:paraId="1F64BCEF" w14:textId="4F6E012D"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23.62%</w:t>
            </w:r>
          </w:p>
        </w:tc>
        <w:tc>
          <w:tcPr>
            <w:tcW w:w="1800" w:type="dxa"/>
          </w:tcPr>
          <w:p w14:paraId="76B0F2D7" w14:textId="1C19BFB5"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(0.20, 0.27)</w:t>
            </w:r>
          </w:p>
        </w:tc>
      </w:tr>
      <w:tr w:rsidR="00C30279" w:rsidRPr="0096634D" w14:paraId="2EA21E9E" w14:textId="77777777" w:rsidTr="007258AD">
        <w:tc>
          <w:tcPr>
            <w:tcW w:w="4508" w:type="dxa"/>
            <w:vAlign w:val="center"/>
          </w:tcPr>
          <w:p w14:paraId="0FB0A201" w14:textId="52B71962" w:rsidR="00C30279" w:rsidRPr="0096634D" w:rsidRDefault="003163B6" w:rsidP="000B7BF0">
            <w:pPr>
              <w:jc w:val="right"/>
              <w:rPr>
                <w:rFonts w:ascii="Times New Roman" w:hAnsi="Times New Roman" w:cs="Times New Roman"/>
                <w:sz w:val="20"/>
                <w:szCs w:val="20"/>
              </w:rPr>
            </w:pPr>
            <w:r w:rsidRPr="0096634D">
              <w:rPr>
                <w:rFonts w:ascii="Times New Roman" w:hAnsi="Times New Roman" w:cs="Times New Roman"/>
                <w:sz w:val="20"/>
                <w:szCs w:val="20"/>
              </w:rPr>
              <w:t>Household g</w:t>
            </w:r>
            <w:r w:rsidR="007258AD" w:rsidRPr="0096634D">
              <w:rPr>
                <w:rFonts w:ascii="Times New Roman" w:hAnsi="Times New Roman" w:cs="Times New Roman"/>
                <w:sz w:val="20"/>
                <w:szCs w:val="20"/>
              </w:rPr>
              <w:t>un owner</w:t>
            </w:r>
          </w:p>
        </w:tc>
        <w:tc>
          <w:tcPr>
            <w:tcW w:w="1090" w:type="dxa"/>
          </w:tcPr>
          <w:p w14:paraId="0643C287" w14:textId="7487AC15"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177</w:t>
            </w:r>
          </w:p>
        </w:tc>
        <w:tc>
          <w:tcPr>
            <w:tcW w:w="2070" w:type="dxa"/>
          </w:tcPr>
          <w:p w14:paraId="708A776D" w14:textId="5D01146A"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33.71%</w:t>
            </w:r>
          </w:p>
        </w:tc>
        <w:tc>
          <w:tcPr>
            <w:tcW w:w="1800" w:type="dxa"/>
          </w:tcPr>
          <w:p w14:paraId="0B148E42" w14:textId="6638ABC6"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(0.30, 0.38)</w:t>
            </w:r>
          </w:p>
        </w:tc>
      </w:tr>
      <w:tr w:rsidR="00C30279" w:rsidRPr="0096634D" w14:paraId="7CA179EB" w14:textId="77777777" w:rsidTr="007258AD">
        <w:tc>
          <w:tcPr>
            <w:tcW w:w="4508" w:type="dxa"/>
            <w:vAlign w:val="center"/>
          </w:tcPr>
          <w:p w14:paraId="1C7D666C" w14:textId="756E0858" w:rsidR="00C30279" w:rsidRPr="0096634D" w:rsidRDefault="007258AD" w:rsidP="000B7BF0">
            <w:pPr>
              <w:jc w:val="right"/>
              <w:rPr>
                <w:rFonts w:ascii="Times New Roman" w:hAnsi="Times New Roman" w:cs="Times New Roman"/>
                <w:sz w:val="20"/>
                <w:szCs w:val="20"/>
              </w:rPr>
            </w:pPr>
            <w:r w:rsidRPr="0096634D">
              <w:rPr>
                <w:rFonts w:ascii="Times New Roman" w:hAnsi="Times New Roman" w:cs="Times New Roman"/>
                <w:sz w:val="20"/>
                <w:szCs w:val="20"/>
              </w:rPr>
              <w:t>Personal gun owner</w:t>
            </w:r>
          </w:p>
        </w:tc>
        <w:tc>
          <w:tcPr>
            <w:tcW w:w="1090" w:type="dxa"/>
          </w:tcPr>
          <w:p w14:paraId="11CEFA9B" w14:textId="5C7AF6A5" w:rsidR="00C30279" w:rsidRPr="0096634D" w:rsidRDefault="000D2C3E" w:rsidP="000B7BF0">
            <w:pPr>
              <w:jc w:val="center"/>
              <w:rPr>
                <w:rFonts w:ascii="Times New Roman" w:hAnsi="Times New Roman" w:cs="Times New Roman"/>
                <w:sz w:val="20"/>
                <w:szCs w:val="20"/>
              </w:rPr>
            </w:pPr>
            <w:r w:rsidRPr="0096634D">
              <w:rPr>
                <w:rFonts w:ascii="Times New Roman" w:hAnsi="Times New Roman" w:cs="Times New Roman"/>
                <w:sz w:val="20"/>
                <w:szCs w:val="20"/>
              </w:rPr>
              <w:t>113</w:t>
            </w:r>
          </w:p>
        </w:tc>
        <w:tc>
          <w:tcPr>
            <w:tcW w:w="2070" w:type="dxa"/>
          </w:tcPr>
          <w:p w14:paraId="4C70B6B8" w14:textId="2FC4A359" w:rsidR="00C30279" w:rsidRPr="0096634D" w:rsidRDefault="00B93F55" w:rsidP="000B7BF0">
            <w:pPr>
              <w:jc w:val="center"/>
              <w:rPr>
                <w:rFonts w:ascii="Times New Roman" w:hAnsi="Times New Roman" w:cs="Times New Roman"/>
                <w:sz w:val="20"/>
                <w:szCs w:val="20"/>
              </w:rPr>
            </w:pPr>
            <w:r w:rsidRPr="0096634D">
              <w:rPr>
                <w:rFonts w:ascii="Times New Roman" w:hAnsi="Times New Roman" w:cs="Times New Roman"/>
                <w:sz w:val="20"/>
                <w:szCs w:val="20"/>
              </w:rPr>
              <w:t>21.52%</w:t>
            </w:r>
          </w:p>
        </w:tc>
        <w:tc>
          <w:tcPr>
            <w:tcW w:w="1800" w:type="dxa"/>
          </w:tcPr>
          <w:p w14:paraId="1B1E8358" w14:textId="47213EE1" w:rsidR="00C30279" w:rsidRPr="0096634D" w:rsidRDefault="00B93F55" w:rsidP="000B7BF0">
            <w:pPr>
              <w:jc w:val="center"/>
              <w:rPr>
                <w:rFonts w:ascii="Times New Roman" w:hAnsi="Times New Roman" w:cs="Times New Roman"/>
                <w:sz w:val="20"/>
                <w:szCs w:val="20"/>
              </w:rPr>
            </w:pPr>
            <w:r w:rsidRPr="0096634D">
              <w:rPr>
                <w:rFonts w:ascii="Times New Roman" w:hAnsi="Times New Roman" w:cs="Times New Roman"/>
                <w:sz w:val="20"/>
                <w:szCs w:val="20"/>
              </w:rPr>
              <w:t>(0.18, 0.25)</w:t>
            </w:r>
          </w:p>
        </w:tc>
      </w:tr>
      <w:tr w:rsidR="00C30279" w:rsidRPr="0096634D" w14:paraId="08C84425" w14:textId="77777777" w:rsidTr="007258AD">
        <w:tc>
          <w:tcPr>
            <w:tcW w:w="4508" w:type="dxa"/>
            <w:vAlign w:val="center"/>
          </w:tcPr>
          <w:p w14:paraId="59CF19FD" w14:textId="0A59A895" w:rsidR="00C30279"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i/>
                <w:iCs/>
                <w:sz w:val="20"/>
                <w:szCs w:val="20"/>
              </w:rPr>
              <w:t>Firearms unloaded</w:t>
            </w:r>
            <w:r w:rsidR="00C30279" w:rsidRPr="0096634D">
              <w:rPr>
                <w:rFonts w:ascii="Times New Roman" w:hAnsi="Times New Roman" w:cs="Times New Roman"/>
                <w:i/>
                <w:iCs/>
                <w:sz w:val="20"/>
                <w:szCs w:val="20"/>
              </w:rPr>
              <w:t xml:space="preserve">: </w:t>
            </w:r>
            <w:r w:rsidR="00C30279" w:rsidRPr="0096634D">
              <w:rPr>
                <w:rFonts w:ascii="Times New Roman" w:hAnsi="Times New Roman" w:cs="Times New Roman"/>
                <w:sz w:val="20"/>
                <w:szCs w:val="20"/>
              </w:rPr>
              <w:t xml:space="preserve">  </w:t>
            </w:r>
            <w:r w:rsidRPr="0096634D">
              <w:rPr>
                <w:rFonts w:ascii="Times New Roman" w:hAnsi="Times New Roman" w:cs="Times New Roman"/>
                <w:sz w:val="20"/>
                <w:szCs w:val="20"/>
              </w:rPr>
              <w:t>All of them</w:t>
            </w:r>
          </w:p>
        </w:tc>
        <w:tc>
          <w:tcPr>
            <w:tcW w:w="1090" w:type="dxa"/>
          </w:tcPr>
          <w:p w14:paraId="7924F538" w14:textId="65DCD8FF"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148</w:t>
            </w:r>
          </w:p>
        </w:tc>
        <w:tc>
          <w:tcPr>
            <w:tcW w:w="2070" w:type="dxa"/>
          </w:tcPr>
          <w:p w14:paraId="19E05E48" w14:textId="588E7C71"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85.55%</w:t>
            </w:r>
          </w:p>
        </w:tc>
        <w:tc>
          <w:tcPr>
            <w:tcW w:w="1800" w:type="dxa"/>
          </w:tcPr>
          <w:p w14:paraId="4F8DAA3A" w14:textId="5448FD4C"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(0.79, 0.90)</w:t>
            </w:r>
          </w:p>
        </w:tc>
      </w:tr>
      <w:tr w:rsidR="00C30279" w:rsidRPr="0096634D" w14:paraId="6FE7B0A8" w14:textId="77777777" w:rsidTr="007258AD">
        <w:tc>
          <w:tcPr>
            <w:tcW w:w="4508" w:type="dxa"/>
            <w:vAlign w:val="center"/>
          </w:tcPr>
          <w:p w14:paraId="05EB0774" w14:textId="209D4658" w:rsidR="00C30279" w:rsidRPr="0096634D" w:rsidRDefault="00687D46" w:rsidP="000B7BF0">
            <w:pPr>
              <w:jc w:val="right"/>
              <w:rPr>
                <w:rFonts w:ascii="Times New Roman" w:hAnsi="Times New Roman" w:cs="Times New Roman"/>
                <w:sz w:val="20"/>
                <w:szCs w:val="20"/>
              </w:rPr>
            </w:pPr>
            <w:r w:rsidRPr="0096634D">
              <w:rPr>
                <w:rFonts w:ascii="Times New Roman" w:hAnsi="Times New Roman" w:cs="Times New Roman"/>
                <w:sz w:val="20"/>
                <w:szCs w:val="20"/>
              </w:rPr>
              <w:t>Some of them</w:t>
            </w:r>
          </w:p>
        </w:tc>
        <w:tc>
          <w:tcPr>
            <w:tcW w:w="1090" w:type="dxa"/>
          </w:tcPr>
          <w:p w14:paraId="24898F9C" w14:textId="5FBBBEC1"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14</w:t>
            </w:r>
          </w:p>
        </w:tc>
        <w:tc>
          <w:tcPr>
            <w:tcW w:w="2070" w:type="dxa"/>
          </w:tcPr>
          <w:p w14:paraId="4C571C6D" w14:textId="06F133E7"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8.09%</w:t>
            </w:r>
          </w:p>
        </w:tc>
        <w:tc>
          <w:tcPr>
            <w:tcW w:w="1800" w:type="dxa"/>
          </w:tcPr>
          <w:p w14:paraId="44EA69BF" w14:textId="1BD816D8"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(0.05, 0.13)</w:t>
            </w:r>
          </w:p>
        </w:tc>
      </w:tr>
      <w:tr w:rsidR="00C30279" w:rsidRPr="0096634D" w14:paraId="66AC53AF" w14:textId="77777777" w:rsidTr="007258AD">
        <w:tc>
          <w:tcPr>
            <w:tcW w:w="4508" w:type="dxa"/>
            <w:vAlign w:val="center"/>
          </w:tcPr>
          <w:p w14:paraId="267108EE" w14:textId="77777777" w:rsidR="00C30279" w:rsidRPr="0096634D" w:rsidRDefault="00C30279" w:rsidP="000B7BF0">
            <w:pPr>
              <w:jc w:val="right"/>
              <w:rPr>
                <w:rFonts w:ascii="Times New Roman" w:hAnsi="Times New Roman" w:cs="Times New Roman"/>
                <w:sz w:val="20"/>
                <w:szCs w:val="20"/>
              </w:rPr>
            </w:pPr>
            <w:r w:rsidRPr="0096634D">
              <w:rPr>
                <w:rFonts w:ascii="Times New Roman" w:hAnsi="Times New Roman" w:cs="Times New Roman"/>
                <w:sz w:val="20"/>
                <w:szCs w:val="20"/>
              </w:rPr>
              <w:t>No</w:t>
            </w:r>
          </w:p>
        </w:tc>
        <w:tc>
          <w:tcPr>
            <w:tcW w:w="1090" w:type="dxa"/>
          </w:tcPr>
          <w:p w14:paraId="59705B84" w14:textId="532AAAE2"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11</w:t>
            </w:r>
          </w:p>
        </w:tc>
        <w:tc>
          <w:tcPr>
            <w:tcW w:w="2070" w:type="dxa"/>
          </w:tcPr>
          <w:p w14:paraId="4673B49D" w14:textId="1BA2EE3D"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6.36%</w:t>
            </w:r>
          </w:p>
        </w:tc>
        <w:tc>
          <w:tcPr>
            <w:tcW w:w="1800" w:type="dxa"/>
          </w:tcPr>
          <w:p w14:paraId="5FE4C6D2" w14:textId="35A58D31" w:rsidR="00C30279" w:rsidRPr="0096634D" w:rsidRDefault="007D3855" w:rsidP="000B7BF0">
            <w:pPr>
              <w:jc w:val="center"/>
              <w:rPr>
                <w:rFonts w:ascii="Times New Roman" w:hAnsi="Times New Roman" w:cs="Times New Roman"/>
                <w:sz w:val="20"/>
                <w:szCs w:val="20"/>
              </w:rPr>
            </w:pPr>
            <w:r w:rsidRPr="0096634D">
              <w:rPr>
                <w:rFonts w:ascii="Times New Roman" w:hAnsi="Times New Roman" w:cs="Times New Roman"/>
                <w:sz w:val="20"/>
                <w:szCs w:val="20"/>
              </w:rPr>
              <w:t>(0.04, 0.11)</w:t>
            </w:r>
          </w:p>
        </w:tc>
      </w:tr>
      <w:tr w:rsidR="00687D46" w:rsidRPr="0096634D" w14:paraId="36BFD6B7" w14:textId="77777777" w:rsidTr="007258AD">
        <w:tc>
          <w:tcPr>
            <w:tcW w:w="4508" w:type="dxa"/>
            <w:vAlign w:val="center"/>
          </w:tcPr>
          <w:p w14:paraId="10A393E4" w14:textId="7F179311"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i/>
                <w:iCs/>
                <w:sz w:val="20"/>
                <w:szCs w:val="20"/>
              </w:rPr>
              <w:t xml:space="preserve">Firearms locked: </w:t>
            </w:r>
            <w:r w:rsidRPr="0096634D">
              <w:rPr>
                <w:rFonts w:ascii="Times New Roman" w:hAnsi="Times New Roman" w:cs="Times New Roman"/>
                <w:sz w:val="20"/>
                <w:szCs w:val="20"/>
              </w:rPr>
              <w:t xml:space="preserve">  All of them</w:t>
            </w:r>
          </w:p>
        </w:tc>
        <w:tc>
          <w:tcPr>
            <w:tcW w:w="1090" w:type="dxa"/>
          </w:tcPr>
          <w:p w14:paraId="6E6D515D" w14:textId="6588BCC1"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145</w:t>
            </w:r>
          </w:p>
        </w:tc>
        <w:tc>
          <w:tcPr>
            <w:tcW w:w="2070" w:type="dxa"/>
          </w:tcPr>
          <w:p w14:paraId="72D75E2F" w14:textId="56404BF1"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83.33%</w:t>
            </w:r>
          </w:p>
        </w:tc>
        <w:tc>
          <w:tcPr>
            <w:tcW w:w="1800" w:type="dxa"/>
          </w:tcPr>
          <w:p w14:paraId="4B452596" w14:textId="063119B3"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(0.77, 0.88)</w:t>
            </w:r>
          </w:p>
        </w:tc>
      </w:tr>
      <w:tr w:rsidR="00687D46" w:rsidRPr="0096634D" w14:paraId="0605023B" w14:textId="77777777" w:rsidTr="007258AD">
        <w:tc>
          <w:tcPr>
            <w:tcW w:w="4508" w:type="dxa"/>
            <w:vAlign w:val="center"/>
          </w:tcPr>
          <w:p w14:paraId="752B6E41" w14:textId="7B7B84CB"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Some of them</w:t>
            </w:r>
          </w:p>
        </w:tc>
        <w:tc>
          <w:tcPr>
            <w:tcW w:w="1090" w:type="dxa"/>
          </w:tcPr>
          <w:p w14:paraId="1E319912" w14:textId="7066F8B5"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14</w:t>
            </w:r>
          </w:p>
        </w:tc>
        <w:tc>
          <w:tcPr>
            <w:tcW w:w="2070" w:type="dxa"/>
          </w:tcPr>
          <w:p w14:paraId="6FC9F8EA" w14:textId="57B61C99"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8.05%</w:t>
            </w:r>
          </w:p>
        </w:tc>
        <w:tc>
          <w:tcPr>
            <w:tcW w:w="1800" w:type="dxa"/>
          </w:tcPr>
          <w:p w14:paraId="325F1DBF" w14:textId="03560A18"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(0.05, 0.13)</w:t>
            </w:r>
          </w:p>
        </w:tc>
      </w:tr>
      <w:tr w:rsidR="00687D46" w:rsidRPr="0096634D" w14:paraId="5F429428" w14:textId="77777777" w:rsidTr="007258AD">
        <w:tc>
          <w:tcPr>
            <w:tcW w:w="4508" w:type="dxa"/>
            <w:vAlign w:val="center"/>
          </w:tcPr>
          <w:p w14:paraId="47240FEB" w14:textId="4CA25BFA"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No</w:t>
            </w:r>
          </w:p>
        </w:tc>
        <w:tc>
          <w:tcPr>
            <w:tcW w:w="1090" w:type="dxa"/>
          </w:tcPr>
          <w:p w14:paraId="4D83973E" w14:textId="4B2FF004"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15</w:t>
            </w:r>
          </w:p>
        </w:tc>
        <w:tc>
          <w:tcPr>
            <w:tcW w:w="2070" w:type="dxa"/>
          </w:tcPr>
          <w:p w14:paraId="4C4DFC71" w14:textId="5CBC94D5"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8.62%</w:t>
            </w:r>
          </w:p>
        </w:tc>
        <w:tc>
          <w:tcPr>
            <w:tcW w:w="1800" w:type="dxa"/>
          </w:tcPr>
          <w:p w14:paraId="66DA4980" w14:textId="62F8ECA9" w:rsidR="00687D46" w:rsidRPr="0096634D" w:rsidRDefault="007D3855" w:rsidP="00687D46">
            <w:pPr>
              <w:jc w:val="center"/>
              <w:rPr>
                <w:rFonts w:ascii="Times New Roman" w:hAnsi="Times New Roman" w:cs="Times New Roman"/>
                <w:sz w:val="20"/>
                <w:szCs w:val="20"/>
              </w:rPr>
            </w:pPr>
            <w:r w:rsidRPr="0096634D">
              <w:rPr>
                <w:rFonts w:ascii="Times New Roman" w:hAnsi="Times New Roman" w:cs="Times New Roman"/>
                <w:sz w:val="20"/>
                <w:szCs w:val="20"/>
              </w:rPr>
              <w:t>(0.05, 0.14)</w:t>
            </w:r>
          </w:p>
        </w:tc>
      </w:tr>
      <w:tr w:rsidR="00687D46" w:rsidRPr="0096634D" w14:paraId="4EF1E143" w14:textId="77777777" w:rsidTr="007258AD">
        <w:tc>
          <w:tcPr>
            <w:tcW w:w="4508" w:type="dxa"/>
            <w:vAlign w:val="center"/>
          </w:tcPr>
          <w:p w14:paraId="7571D2E8" w14:textId="18A8F6EF"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i/>
                <w:iCs/>
                <w:sz w:val="20"/>
                <w:szCs w:val="20"/>
              </w:rPr>
              <w:t xml:space="preserve">Youth access: </w:t>
            </w:r>
            <w:r w:rsidRPr="0096634D">
              <w:rPr>
                <w:rFonts w:ascii="Times New Roman" w:hAnsi="Times New Roman" w:cs="Times New Roman"/>
                <w:sz w:val="20"/>
                <w:szCs w:val="20"/>
              </w:rPr>
              <w:t xml:space="preserve">  Unsupervised</w:t>
            </w:r>
          </w:p>
        </w:tc>
        <w:tc>
          <w:tcPr>
            <w:tcW w:w="1090" w:type="dxa"/>
          </w:tcPr>
          <w:p w14:paraId="2AB50C03" w14:textId="368BFA85"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20</w:t>
            </w:r>
          </w:p>
        </w:tc>
        <w:tc>
          <w:tcPr>
            <w:tcW w:w="2070" w:type="dxa"/>
          </w:tcPr>
          <w:p w14:paraId="7E9AA122" w14:textId="42237264"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11.30%</w:t>
            </w:r>
          </w:p>
        </w:tc>
        <w:tc>
          <w:tcPr>
            <w:tcW w:w="1800" w:type="dxa"/>
          </w:tcPr>
          <w:p w14:paraId="0D249196" w14:textId="316BC12B"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(0.07, 0.17)</w:t>
            </w:r>
          </w:p>
        </w:tc>
      </w:tr>
      <w:tr w:rsidR="00687D46" w:rsidRPr="0096634D" w14:paraId="2430DD90" w14:textId="77777777" w:rsidTr="007258AD">
        <w:tc>
          <w:tcPr>
            <w:tcW w:w="4508" w:type="dxa"/>
            <w:vAlign w:val="center"/>
          </w:tcPr>
          <w:p w14:paraId="1FBBC27B" w14:textId="35E29480"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Supervised</w:t>
            </w:r>
          </w:p>
        </w:tc>
        <w:tc>
          <w:tcPr>
            <w:tcW w:w="1090" w:type="dxa"/>
          </w:tcPr>
          <w:p w14:paraId="0120B471" w14:textId="08B37E51"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32</w:t>
            </w:r>
          </w:p>
        </w:tc>
        <w:tc>
          <w:tcPr>
            <w:tcW w:w="2070" w:type="dxa"/>
          </w:tcPr>
          <w:p w14:paraId="5EB6F8AA" w14:textId="428F6C79"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18.08%</w:t>
            </w:r>
          </w:p>
        </w:tc>
        <w:tc>
          <w:tcPr>
            <w:tcW w:w="1800" w:type="dxa"/>
          </w:tcPr>
          <w:p w14:paraId="2C6E72A5" w14:textId="3F3C430E"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(0.13, 0.24)</w:t>
            </w:r>
          </w:p>
        </w:tc>
      </w:tr>
      <w:tr w:rsidR="00687D46" w:rsidRPr="0096634D" w14:paraId="2F7B5E04" w14:textId="77777777" w:rsidTr="007258AD">
        <w:tc>
          <w:tcPr>
            <w:tcW w:w="4508" w:type="dxa"/>
            <w:vAlign w:val="center"/>
          </w:tcPr>
          <w:p w14:paraId="3EBEF9F1" w14:textId="52F4074A"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No</w:t>
            </w:r>
          </w:p>
        </w:tc>
        <w:tc>
          <w:tcPr>
            <w:tcW w:w="1090" w:type="dxa"/>
          </w:tcPr>
          <w:p w14:paraId="3F876E0A" w14:textId="7AF03747"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125</w:t>
            </w:r>
          </w:p>
        </w:tc>
        <w:tc>
          <w:tcPr>
            <w:tcW w:w="2070" w:type="dxa"/>
          </w:tcPr>
          <w:p w14:paraId="49954728" w14:textId="64EAFA22"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70.62%</w:t>
            </w:r>
          </w:p>
        </w:tc>
        <w:tc>
          <w:tcPr>
            <w:tcW w:w="1800" w:type="dxa"/>
          </w:tcPr>
          <w:p w14:paraId="7ED794FB" w14:textId="6CABCCF5" w:rsidR="00687D46" w:rsidRPr="0096634D" w:rsidRDefault="00C90CAF" w:rsidP="00687D46">
            <w:pPr>
              <w:jc w:val="center"/>
              <w:rPr>
                <w:rFonts w:ascii="Times New Roman" w:hAnsi="Times New Roman" w:cs="Times New Roman"/>
                <w:sz w:val="20"/>
                <w:szCs w:val="20"/>
              </w:rPr>
            </w:pPr>
            <w:r w:rsidRPr="0096634D">
              <w:rPr>
                <w:rFonts w:ascii="Times New Roman" w:hAnsi="Times New Roman" w:cs="Times New Roman"/>
                <w:sz w:val="20"/>
                <w:szCs w:val="20"/>
              </w:rPr>
              <w:t>(0.63, 0.77)</w:t>
            </w:r>
          </w:p>
        </w:tc>
      </w:tr>
      <w:tr w:rsidR="00687D46" w:rsidRPr="0096634D" w14:paraId="5B4BDD9B" w14:textId="77777777" w:rsidTr="007258AD">
        <w:tc>
          <w:tcPr>
            <w:tcW w:w="4508" w:type="dxa"/>
            <w:vAlign w:val="center"/>
          </w:tcPr>
          <w:p w14:paraId="4197F63A"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i/>
                <w:sz w:val="20"/>
                <w:szCs w:val="20"/>
              </w:rPr>
              <w:t>Income</w:t>
            </w:r>
            <w:r w:rsidRPr="0096634D">
              <w:rPr>
                <w:rFonts w:ascii="Times New Roman" w:hAnsi="Times New Roman" w:cs="Times New Roman"/>
                <w:sz w:val="20"/>
                <w:szCs w:val="20"/>
              </w:rPr>
              <w:t>:                             &lt; $20K</w:t>
            </w:r>
          </w:p>
        </w:tc>
        <w:tc>
          <w:tcPr>
            <w:tcW w:w="1090" w:type="dxa"/>
          </w:tcPr>
          <w:p w14:paraId="7DCDD653" w14:textId="47D4F45B"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33</w:t>
            </w:r>
          </w:p>
        </w:tc>
        <w:tc>
          <w:tcPr>
            <w:tcW w:w="2070" w:type="dxa"/>
          </w:tcPr>
          <w:p w14:paraId="5CA42463" w14:textId="586E6951"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6.37%</w:t>
            </w:r>
          </w:p>
        </w:tc>
        <w:tc>
          <w:tcPr>
            <w:tcW w:w="1800" w:type="dxa"/>
          </w:tcPr>
          <w:p w14:paraId="2014DC15" w14:textId="6691AB37"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(0.05, 0.09)</w:t>
            </w:r>
          </w:p>
        </w:tc>
      </w:tr>
      <w:tr w:rsidR="00687D46" w:rsidRPr="0096634D" w14:paraId="553AB968" w14:textId="77777777" w:rsidTr="007258AD">
        <w:tc>
          <w:tcPr>
            <w:tcW w:w="4508" w:type="dxa"/>
            <w:vAlign w:val="center"/>
          </w:tcPr>
          <w:p w14:paraId="08816432"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$20K - $29,999</w:t>
            </w:r>
          </w:p>
        </w:tc>
        <w:tc>
          <w:tcPr>
            <w:tcW w:w="1090" w:type="dxa"/>
          </w:tcPr>
          <w:p w14:paraId="66ED8051" w14:textId="528F006D"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31</w:t>
            </w:r>
          </w:p>
        </w:tc>
        <w:tc>
          <w:tcPr>
            <w:tcW w:w="2070" w:type="dxa"/>
          </w:tcPr>
          <w:p w14:paraId="40609F6F" w14:textId="21CEA85F"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5.98%</w:t>
            </w:r>
          </w:p>
        </w:tc>
        <w:tc>
          <w:tcPr>
            <w:tcW w:w="1800" w:type="dxa"/>
          </w:tcPr>
          <w:p w14:paraId="55D13067" w14:textId="6F6B373B"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(0.04, 0.08)</w:t>
            </w:r>
          </w:p>
        </w:tc>
      </w:tr>
      <w:tr w:rsidR="00687D46" w:rsidRPr="0096634D" w14:paraId="227434AA" w14:textId="77777777" w:rsidTr="007258AD">
        <w:tc>
          <w:tcPr>
            <w:tcW w:w="4508" w:type="dxa"/>
            <w:vAlign w:val="center"/>
          </w:tcPr>
          <w:p w14:paraId="48E7AA64"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$30K - $39,999</w:t>
            </w:r>
          </w:p>
        </w:tc>
        <w:tc>
          <w:tcPr>
            <w:tcW w:w="1090" w:type="dxa"/>
          </w:tcPr>
          <w:p w14:paraId="7A808F79" w14:textId="02701276"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38</w:t>
            </w:r>
          </w:p>
        </w:tc>
        <w:tc>
          <w:tcPr>
            <w:tcW w:w="2070" w:type="dxa"/>
          </w:tcPr>
          <w:p w14:paraId="310D0A4C" w14:textId="71FF334C"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7.34%</w:t>
            </w:r>
          </w:p>
        </w:tc>
        <w:tc>
          <w:tcPr>
            <w:tcW w:w="1800" w:type="dxa"/>
          </w:tcPr>
          <w:p w14:paraId="5C50CA78" w14:textId="7C70546E"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(0.05, 0.10)</w:t>
            </w:r>
          </w:p>
        </w:tc>
      </w:tr>
      <w:tr w:rsidR="00687D46" w:rsidRPr="0096634D" w14:paraId="01531F3B" w14:textId="77777777" w:rsidTr="007258AD">
        <w:tc>
          <w:tcPr>
            <w:tcW w:w="4508" w:type="dxa"/>
            <w:vAlign w:val="center"/>
          </w:tcPr>
          <w:p w14:paraId="5F1513C8"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$40K - $49,999</w:t>
            </w:r>
          </w:p>
        </w:tc>
        <w:tc>
          <w:tcPr>
            <w:tcW w:w="1090" w:type="dxa"/>
          </w:tcPr>
          <w:p w14:paraId="46A4B812" w14:textId="3F3D4B64"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26</w:t>
            </w:r>
          </w:p>
        </w:tc>
        <w:tc>
          <w:tcPr>
            <w:tcW w:w="2070" w:type="dxa"/>
          </w:tcPr>
          <w:p w14:paraId="38367144" w14:textId="1B376E7C"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5.02%</w:t>
            </w:r>
          </w:p>
        </w:tc>
        <w:tc>
          <w:tcPr>
            <w:tcW w:w="1800" w:type="dxa"/>
          </w:tcPr>
          <w:p w14:paraId="1BA418AB" w14:textId="38BD5CB6"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(0.03, 0.07)</w:t>
            </w:r>
          </w:p>
        </w:tc>
      </w:tr>
      <w:tr w:rsidR="00687D46" w:rsidRPr="0096634D" w14:paraId="2C0AA431" w14:textId="77777777" w:rsidTr="007258AD">
        <w:tc>
          <w:tcPr>
            <w:tcW w:w="4508" w:type="dxa"/>
            <w:vAlign w:val="center"/>
          </w:tcPr>
          <w:p w14:paraId="6CE1DC5E"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$50K - $59,999</w:t>
            </w:r>
          </w:p>
        </w:tc>
        <w:tc>
          <w:tcPr>
            <w:tcW w:w="1090" w:type="dxa"/>
          </w:tcPr>
          <w:p w14:paraId="2FCFFC5C" w14:textId="1A6305E7"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29</w:t>
            </w:r>
          </w:p>
        </w:tc>
        <w:tc>
          <w:tcPr>
            <w:tcW w:w="2070" w:type="dxa"/>
          </w:tcPr>
          <w:p w14:paraId="59111E53" w14:textId="2984D30C"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5.60%</w:t>
            </w:r>
          </w:p>
        </w:tc>
        <w:tc>
          <w:tcPr>
            <w:tcW w:w="1800" w:type="dxa"/>
          </w:tcPr>
          <w:p w14:paraId="00C54C3E" w14:textId="4917E994"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(0.04, 0.08)</w:t>
            </w:r>
          </w:p>
        </w:tc>
      </w:tr>
      <w:tr w:rsidR="00687D46" w:rsidRPr="0096634D" w14:paraId="48D8B978" w14:textId="77777777" w:rsidTr="007258AD">
        <w:tc>
          <w:tcPr>
            <w:tcW w:w="4508" w:type="dxa"/>
            <w:vAlign w:val="center"/>
          </w:tcPr>
          <w:p w14:paraId="2F49B216"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$60K - $69,999</w:t>
            </w:r>
          </w:p>
        </w:tc>
        <w:tc>
          <w:tcPr>
            <w:tcW w:w="1090" w:type="dxa"/>
          </w:tcPr>
          <w:p w14:paraId="3941C382" w14:textId="36FFEDB3"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27</w:t>
            </w:r>
          </w:p>
        </w:tc>
        <w:tc>
          <w:tcPr>
            <w:tcW w:w="2070" w:type="dxa"/>
          </w:tcPr>
          <w:p w14:paraId="2AF61554" w14:textId="6C1AF102"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5.21%</w:t>
            </w:r>
          </w:p>
        </w:tc>
        <w:tc>
          <w:tcPr>
            <w:tcW w:w="1800" w:type="dxa"/>
          </w:tcPr>
          <w:p w14:paraId="3D9CF110" w14:textId="77DD7D91"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(0.04, 0.08)</w:t>
            </w:r>
          </w:p>
        </w:tc>
      </w:tr>
      <w:tr w:rsidR="00687D46" w:rsidRPr="0096634D" w14:paraId="1E9B2790" w14:textId="77777777" w:rsidTr="007258AD">
        <w:tc>
          <w:tcPr>
            <w:tcW w:w="4508" w:type="dxa"/>
            <w:vAlign w:val="center"/>
          </w:tcPr>
          <w:p w14:paraId="3D501573"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$70K - $79,999</w:t>
            </w:r>
          </w:p>
        </w:tc>
        <w:tc>
          <w:tcPr>
            <w:tcW w:w="1090" w:type="dxa"/>
          </w:tcPr>
          <w:p w14:paraId="4453A2FC" w14:textId="3AF565E7"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45</w:t>
            </w:r>
          </w:p>
        </w:tc>
        <w:tc>
          <w:tcPr>
            <w:tcW w:w="2070" w:type="dxa"/>
          </w:tcPr>
          <w:p w14:paraId="57A07EF4" w14:textId="78EE1573"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8.69%</w:t>
            </w:r>
          </w:p>
        </w:tc>
        <w:tc>
          <w:tcPr>
            <w:tcW w:w="1800" w:type="dxa"/>
          </w:tcPr>
          <w:p w14:paraId="43333593" w14:textId="634EEF03"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(0.07, 0.11)</w:t>
            </w:r>
          </w:p>
        </w:tc>
      </w:tr>
      <w:tr w:rsidR="00687D46" w:rsidRPr="0096634D" w14:paraId="38A0BEC3" w14:textId="77777777" w:rsidTr="007258AD">
        <w:tc>
          <w:tcPr>
            <w:tcW w:w="4508" w:type="dxa"/>
            <w:vAlign w:val="center"/>
          </w:tcPr>
          <w:p w14:paraId="41498D03"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$80K - $89,999</w:t>
            </w:r>
          </w:p>
        </w:tc>
        <w:tc>
          <w:tcPr>
            <w:tcW w:w="1090" w:type="dxa"/>
          </w:tcPr>
          <w:p w14:paraId="3DB393CB" w14:textId="66233199"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40</w:t>
            </w:r>
          </w:p>
        </w:tc>
        <w:tc>
          <w:tcPr>
            <w:tcW w:w="2070" w:type="dxa"/>
          </w:tcPr>
          <w:p w14:paraId="2D399535" w14:textId="5DE847F5"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7.72%</w:t>
            </w:r>
          </w:p>
        </w:tc>
        <w:tc>
          <w:tcPr>
            <w:tcW w:w="1800" w:type="dxa"/>
          </w:tcPr>
          <w:p w14:paraId="151DF084" w14:textId="4D496C08"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(0.06, 0.10)</w:t>
            </w:r>
          </w:p>
        </w:tc>
      </w:tr>
      <w:tr w:rsidR="00687D46" w:rsidRPr="0096634D" w14:paraId="31D2DFB4" w14:textId="77777777" w:rsidTr="007258AD">
        <w:tc>
          <w:tcPr>
            <w:tcW w:w="4508" w:type="dxa"/>
            <w:vAlign w:val="center"/>
          </w:tcPr>
          <w:p w14:paraId="09C30B45"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$90K - $99,999</w:t>
            </w:r>
          </w:p>
        </w:tc>
        <w:tc>
          <w:tcPr>
            <w:tcW w:w="1090" w:type="dxa"/>
          </w:tcPr>
          <w:p w14:paraId="1A941409" w14:textId="0D56E5A8"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48</w:t>
            </w:r>
          </w:p>
        </w:tc>
        <w:tc>
          <w:tcPr>
            <w:tcW w:w="2070" w:type="dxa"/>
          </w:tcPr>
          <w:p w14:paraId="3DD15910" w14:textId="29CD0EE3"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9.27%</w:t>
            </w:r>
          </w:p>
        </w:tc>
        <w:tc>
          <w:tcPr>
            <w:tcW w:w="1800" w:type="dxa"/>
          </w:tcPr>
          <w:p w14:paraId="235292B5" w14:textId="023DB16C"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(0.07, 0.12)</w:t>
            </w:r>
          </w:p>
        </w:tc>
      </w:tr>
      <w:tr w:rsidR="00687D46" w:rsidRPr="0096634D" w14:paraId="09C530D7" w14:textId="77777777" w:rsidTr="007258AD">
        <w:tc>
          <w:tcPr>
            <w:tcW w:w="4508" w:type="dxa"/>
            <w:vAlign w:val="center"/>
          </w:tcPr>
          <w:p w14:paraId="01DCCDD8"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$100K +</w:t>
            </w:r>
          </w:p>
        </w:tc>
        <w:tc>
          <w:tcPr>
            <w:tcW w:w="1090" w:type="dxa"/>
          </w:tcPr>
          <w:p w14:paraId="0ED17598" w14:textId="48E83D2A"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201</w:t>
            </w:r>
          </w:p>
        </w:tc>
        <w:tc>
          <w:tcPr>
            <w:tcW w:w="2070" w:type="dxa"/>
          </w:tcPr>
          <w:p w14:paraId="1498FC73" w14:textId="45B235A7"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38.80%</w:t>
            </w:r>
          </w:p>
        </w:tc>
        <w:tc>
          <w:tcPr>
            <w:tcW w:w="1800" w:type="dxa"/>
          </w:tcPr>
          <w:p w14:paraId="4C19830C" w14:textId="27760747" w:rsidR="00687D46" w:rsidRPr="0096634D" w:rsidRDefault="003B2E07" w:rsidP="00687D46">
            <w:pPr>
              <w:jc w:val="center"/>
              <w:rPr>
                <w:rFonts w:ascii="Times New Roman" w:hAnsi="Times New Roman" w:cs="Times New Roman"/>
                <w:sz w:val="20"/>
                <w:szCs w:val="20"/>
              </w:rPr>
            </w:pPr>
            <w:r w:rsidRPr="0096634D">
              <w:rPr>
                <w:rFonts w:ascii="Times New Roman" w:hAnsi="Times New Roman" w:cs="Times New Roman"/>
                <w:sz w:val="20"/>
                <w:szCs w:val="20"/>
              </w:rPr>
              <w:t>(0.35, 0.43)</w:t>
            </w:r>
          </w:p>
        </w:tc>
      </w:tr>
      <w:tr w:rsidR="00687D46" w:rsidRPr="0096634D" w14:paraId="23A7F1A9" w14:textId="77777777" w:rsidTr="007258AD">
        <w:tc>
          <w:tcPr>
            <w:tcW w:w="4508" w:type="dxa"/>
            <w:vAlign w:val="center"/>
          </w:tcPr>
          <w:p w14:paraId="6CEF5489"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i/>
                <w:sz w:val="20"/>
                <w:szCs w:val="20"/>
              </w:rPr>
              <w:t>Education</w:t>
            </w:r>
            <w:r w:rsidRPr="0096634D">
              <w:rPr>
                <w:rFonts w:ascii="Times New Roman" w:hAnsi="Times New Roman" w:cs="Times New Roman"/>
                <w:sz w:val="20"/>
                <w:szCs w:val="20"/>
              </w:rPr>
              <w:t>:              &lt; High school</w:t>
            </w:r>
          </w:p>
        </w:tc>
        <w:tc>
          <w:tcPr>
            <w:tcW w:w="1090" w:type="dxa"/>
          </w:tcPr>
          <w:p w14:paraId="348B00F5" w14:textId="470CB9B4"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12</w:t>
            </w:r>
          </w:p>
        </w:tc>
        <w:tc>
          <w:tcPr>
            <w:tcW w:w="2070" w:type="dxa"/>
          </w:tcPr>
          <w:p w14:paraId="53B09424" w14:textId="39A2AC38"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2.29%</w:t>
            </w:r>
          </w:p>
        </w:tc>
        <w:tc>
          <w:tcPr>
            <w:tcW w:w="1800" w:type="dxa"/>
          </w:tcPr>
          <w:p w14:paraId="382FFA73" w14:textId="7F567CFA"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(0.01, 0.04)</w:t>
            </w:r>
          </w:p>
        </w:tc>
      </w:tr>
      <w:tr w:rsidR="00687D46" w:rsidRPr="0096634D" w14:paraId="0D16D9A3" w14:textId="77777777" w:rsidTr="007258AD">
        <w:tc>
          <w:tcPr>
            <w:tcW w:w="4508" w:type="dxa"/>
            <w:vAlign w:val="center"/>
          </w:tcPr>
          <w:p w14:paraId="7CEE98BD"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High school</w:t>
            </w:r>
          </w:p>
        </w:tc>
        <w:tc>
          <w:tcPr>
            <w:tcW w:w="1090" w:type="dxa"/>
          </w:tcPr>
          <w:p w14:paraId="68667B46" w14:textId="60214A91"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97</w:t>
            </w:r>
          </w:p>
        </w:tc>
        <w:tc>
          <w:tcPr>
            <w:tcW w:w="2070" w:type="dxa"/>
          </w:tcPr>
          <w:p w14:paraId="3E942CEF" w14:textId="10D120FD"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18.48%</w:t>
            </w:r>
          </w:p>
        </w:tc>
        <w:tc>
          <w:tcPr>
            <w:tcW w:w="1800" w:type="dxa"/>
          </w:tcPr>
          <w:p w14:paraId="558C9401" w14:textId="4F231BBF"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(0.15, 0.22)</w:t>
            </w:r>
          </w:p>
        </w:tc>
      </w:tr>
      <w:tr w:rsidR="00687D46" w:rsidRPr="0096634D" w14:paraId="251C8864" w14:textId="77777777" w:rsidTr="007258AD">
        <w:tc>
          <w:tcPr>
            <w:tcW w:w="4508" w:type="dxa"/>
            <w:vAlign w:val="center"/>
          </w:tcPr>
          <w:p w14:paraId="40A7EB93"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Some college, no degree</w:t>
            </w:r>
          </w:p>
        </w:tc>
        <w:tc>
          <w:tcPr>
            <w:tcW w:w="1090" w:type="dxa"/>
          </w:tcPr>
          <w:p w14:paraId="05054A6F" w14:textId="5F80DBC9"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85</w:t>
            </w:r>
          </w:p>
        </w:tc>
        <w:tc>
          <w:tcPr>
            <w:tcW w:w="2070" w:type="dxa"/>
          </w:tcPr>
          <w:p w14:paraId="37054A9C" w14:textId="59794230"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16.19%</w:t>
            </w:r>
          </w:p>
        </w:tc>
        <w:tc>
          <w:tcPr>
            <w:tcW w:w="1800" w:type="dxa"/>
          </w:tcPr>
          <w:p w14:paraId="610C04AF" w14:textId="4593FE80"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(0.13, 0.20)</w:t>
            </w:r>
          </w:p>
        </w:tc>
      </w:tr>
      <w:tr w:rsidR="00687D46" w:rsidRPr="0096634D" w14:paraId="4D748FEC" w14:textId="77777777" w:rsidTr="007258AD">
        <w:tc>
          <w:tcPr>
            <w:tcW w:w="4508" w:type="dxa"/>
            <w:vAlign w:val="center"/>
          </w:tcPr>
          <w:p w14:paraId="52A91D7F"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2-year degree</w:t>
            </w:r>
          </w:p>
        </w:tc>
        <w:tc>
          <w:tcPr>
            <w:tcW w:w="1090" w:type="dxa"/>
          </w:tcPr>
          <w:p w14:paraId="3CDD81AE" w14:textId="344260BC"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47</w:t>
            </w:r>
          </w:p>
        </w:tc>
        <w:tc>
          <w:tcPr>
            <w:tcW w:w="2070" w:type="dxa"/>
          </w:tcPr>
          <w:p w14:paraId="18C4C34F" w14:textId="01D75A1F"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8.95%</w:t>
            </w:r>
          </w:p>
        </w:tc>
        <w:tc>
          <w:tcPr>
            <w:tcW w:w="1800" w:type="dxa"/>
          </w:tcPr>
          <w:p w14:paraId="4F857208" w14:textId="44B6BFA1"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(0.07, 0.12)</w:t>
            </w:r>
          </w:p>
        </w:tc>
      </w:tr>
      <w:tr w:rsidR="00687D46" w:rsidRPr="0096634D" w14:paraId="546BF878" w14:textId="77777777" w:rsidTr="004E7465">
        <w:tc>
          <w:tcPr>
            <w:tcW w:w="4508" w:type="dxa"/>
            <w:vAlign w:val="center"/>
          </w:tcPr>
          <w:p w14:paraId="0BC2239C"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4-year degree</w:t>
            </w:r>
          </w:p>
        </w:tc>
        <w:tc>
          <w:tcPr>
            <w:tcW w:w="1090" w:type="dxa"/>
          </w:tcPr>
          <w:p w14:paraId="31DCC71A" w14:textId="17ABD11D"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173</w:t>
            </w:r>
          </w:p>
        </w:tc>
        <w:tc>
          <w:tcPr>
            <w:tcW w:w="2070" w:type="dxa"/>
          </w:tcPr>
          <w:p w14:paraId="7DCF0975" w14:textId="67217D48"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32.95%</w:t>
            </w:r>
          </w:p>
        </w:tc>
        <w:tc>
          <w:tcPr>
            <w:tcW w:w="1800" w:type="dxa"/>
          </w:tcPr>
          <w:p w14:paraId="0AAAC59E" w14:textId="50DBFB1B"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(0.29, 0.37)</w:t>
            </w:r>
          </w:p>
        </w:tc>
      </w:tr>
      <w:tr w:rsidR="00687D46" w:rsidRPr="0096634D" w14:paraId="74526125" w14:textId="77777777" w:rsidTr="004E7465">
        <w:tc>
          <w:tcPr>
            <w:tcW w:w="4508" w:type="dxa"/>
            <w:tcBorders>
              <w:bottom w:val="single" w:sz="4" w:space="0" w:color="auto"/>
            </w:tcBorders>
            <w:vAlign w:val="center"/>
          </w:tcPr>
          <w:p w14:paraId="4D27E4AA" w14:textId="77777777" w:rsidR="00687D46" w:rsidRPr="0096634D" w:rsidRDefault="00687D46" w:rsidP="00687D46">
            <w:pPr>
              <w:jc w:val="right"/>
              <w:rPr>
                <w:rFonts w:ascii="Times New Roman" w:hAnsi="Times New Roman" w:cs="Times New Roman"/>
                <w:sz w:val="20"/>
                <w:szCs w:val="20"/>
              </w:rPr>
            </w:pPr>
            <w:r w:rsidRPr="0096634D">
              <w:rPr>
                <w:rFonts w:ascii="Times New Roman" w:hAnsi="Times New Roman" w:cs="Times New Roman"/>
                <w:sz w:val="20"/>
                <w:szCs w:val="20"/>
              </w:rPr>
              <w:t>Graduate degree</w:t>
            </w:r>
          </w:p>
        </w:tc>
        <w:tc>
          <w:tcPr>
            <w:tcW w:w="1090" w:type="dxa"/>
            <w:tcBorders>
              <w:bottom w:val="single" w:sz="4" w:space="0" w:color="auto"/>
            </w:tcBorders>
          </w:tcPr>
          <w:p w14:paraId="0E7C3C21" w14:textId="3E21F24A"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111</w:t>
            </w:r>
          </w:p>
        </w:tc>
        <w:tc>
          <w:tcPr>
            <w:tcW w:w="2070" w:type="dxa"/>
            <w:tcBorders>
              <w:bottom w:val="single" w:sz="4" w:space="0" w:color="auto"/>
            </w:tcBorders>
          </w:tcPr>
          <w:p w14:paraId="4F1B86D1" w14:textId="57C2CF11"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21.14%</w:t>
            </w:r>
          </w:p>
        </w:tc>
        <w:tc>
          <w:tcPr>
            <w:tcW w:w="1800" w:type="dxa"/>
            <w:tcBorders>
              <w:bottom w:val="single" w:sz="4" w:space="0" w:color="auto"/>
            </w:tcBorders>
          </w:tcPr>
          <w:p w14:paraId="6E0FEF0B" w14:textId="2D7D9146" w:rsidR="00687D46" w:rsidRPr="0096634D" w:rsidRDefault="008E1C93" w:rsidP="00687D46">
            <w:pPr>
              <w:jc w:val="center"/>
              <w:rPr>
                <w:rFonts w:ascii="Times New Roman" w:hAnsi="Times New Roman" w:cs="Times New Roman"/>
                <w:sz w:val="20"/>
                <w:szCs w:val="20"/>
              </w:rPr>
            </w:pPr>
            <w:r w:rsidRPr="0096634D">
              <w:rPr>
                <w:rFonts w:ascii="Times New Roman" w:hAnsi="Times New Roman" w:cs="Times New Roman"/>
                <w:sz w:val="20"/>
                <w:szCs w:val="20"/>
              </w:rPr>
              <w:t>(0.18, 0.25)</w:t>
            </w:r>
          </w:p>
        </w:tc>
      </w:tr>
    </w:tbl>
    <w:bookmarkEnd w:id="1"/>
    <w:bookmarkEnd w:id="2"/>
    <w:bookmarkEnd w:id="3"/>
    <w:bookmarkEnd w:id="4"/>
    <w:p w14:paraId="60BFD3E3" w14:textId="263E37AE" w:rsidR="0050459E" w:rsidRPr="0096634D" w:rsidRDefault="00C30279" w:rsidP="00150608">
      <w:pPr>
        <w:spacing w:line="480" w:lineRule="auto"/>
        <w:rPr>
          <w:rFonts w:ascii="Times New Roman" w:hAnsi="Times New Roman" w:cs="Times New Roman"/>
          <w:sz w:val="20"/>
          <w:szCs w:val="20"/>
        </w:rPr>
        <w:sectPr w:rsidR="0050459E" w:rsidRPr="0096634D">
          <w:pgSz w:w="12240" w:h="15840"/>
          <w:pgMar w:top="1440" w:right="1440" w:bottom="1440" w:left="1440" w:header="720" w:footer="720" w:gutter="0"/>
          <w:cols w:space="720"/>
          <w:docGrid w:linePitch="360"/>
        </w:sectPr>
      </w:pPr>
      <w:r w:rsidRPr="00150608">
        <w:rPr>
          <w:rFonts w:ascii="Times New Roman" w:hAnsi="Times New Roman" w:cs="Times New Roman"/>
          <w:i/>
          <w:sz w:val="20"/>
          <w:szCs w:val="20"/>
        </w:rPr>
        <w:t>Note:</w:t>
      </w:r>
      <w:r w:rsidRPr="0096634D">
        <w:rPr>
          <w:rFonts w:ascii="Times New Roman" w:hAnsi="Times New Roman" w:cs="Times New Roman"/>
          <w:sz w:val="20"/>
          <w:szCs w:val="20"/>
        </w:rPr>
        <w:t xml:space="preserve"> SD refers to standard deviation.  CI refers to confidence interval. N refers to the count for a particular response category for categorical measures and for total number of responses for ordinal and continuous measures.</w:t>
      </w:r>
    </w:p>
    <w:p w14:paraId="791E4102" w14:textId="77777777" w:rsidR="00150608" w:rsidRPr="00150608" w:rsidRDefault="00C76C2A" w:rsidP="00CD58EF">
      <w:pPr>
        <w:spacing w:after="0" w:line="240" w:lineRule="auto"/>
        <w:rPr>
          <w:rFonts w:ascii="Times New Roman" w:hAnsi="Times New Roman" w:cs="Times New Roman"/>
          <w:b/>
          <w:sz w:val="20"/>
          <w:szCs w:val="20"/>
        </w:rPr>
      </w:pPr>
      <w:r w:rsidRPr="00150608">
        <w:rPr>
          <w:rFonts w:ascii="Times New Roman" w:hAnsi="Times New Roman" w:cs="Times New Roman"/>
          <w:b/>
          <w:sz w:val="20"/>
          <w:szCs w:val="20"/>
        </w:rPr>
        <w:lastRenderedPageBreak/>
        <w:t>Table 2</w:t>
      </w:r>
      <w:r w:rsidR="00CD58EF" w:rsidRPr="00150608">
        <w:rPr>
          <w:rFonts w:ascii="Times New Roman" w:hAnsi="Times New Roman" w:cs="Times New Roman"/>
          <w:b/>
          <w:sz w:val="20"/>
          <w:szCs w:val="20"/>
        </w:rPr>
        <w:t xml:space="preserve">: </w:t>
      </w:r>
    </w:p>
    <w:p w14:paraId="2F68D3BA" w14:textId="6EA989F4" w:rsidR="00CD58EF" w:rsidRPr="00150608" w:rsidRDefault="00CD58EF" w:rsidP="00CD58EF">
      <w:pPr>
        <w:spacing w:after="0" w:line="240" w:lineRule="auto"/>
        <w:rPr>
          <w:rFonts w:ascii="Times New Roman" w:hAnsi="Times New Roman" w:cs="Times New Roman"/>
          <w:b/>
          <w:i/>
          <w:sz w:val="20"/>
          <w:szCs w:val="20"/>
        </w:rPr>
      </w:pPr>
      <w:r w:rsidRPr="00150608">
        <w:rPr>
          <w:rFonts w:ascii="Times New Roman" w:hAnsi="Times New Roman" w:cs="Times New Roman"/>
          <w:b/>
          <w:i/>
          <w:sz w:val="20"/>
          <w:szCs w:val="20"/>
        </w:rPr>
        <w:t xml:space="preserve">Ordinary Least Squares (OLS) regression models </w:t>
      </w:r>
      <w:r w:rsidR="00897754" w:rsidRPr="00150608">
        <w:rPr>
          <w:rFonts w:ascii="Times New Roman" w:hAnsi="Times New Roman" w:cs="Times New Roman"/>
          <w:b/>
          <w:i/>
          <w:sz w:val="20"/>
          <w:szCs w:val="20"/>
        </w:rPr>
        <w:t xml:space="preserve">with </w:t>
      </w:r>
      <w:r w:rsidRPr="00150608">
        <w:rPr>
          <w:rFonts w:ascii="Times New Roman" w:hAnsi="Times New Roman" w:cs="Times New Roman"/>
          <w:b/>
          <w:i/>
          <w:sz w:val="20"/>
          <w:szCs w:val="20"/>
        </w:rPr>
        <w:t xml:space="preserve">parenting </w:t>
      </w:r>
      <w:r w:rsidR="00897754" w:rsidRPr="00150608">
        <w:rPr>
          <w:rFonts w:ascii="Times New Roman" w:hAnsi="Times New Roman" w:cs="Times New Roman"/>
          <w:b/>
          <w:i/>
          <w:sz w:val="20"/>
          <w:szCs w:val="20"/>
        </w:rPr>
        <w:t>practices as outcome</w:t>
      </w:r>
      <w:r w:rsidRPr="00150608">
        <w:rPr>
          <w:rFonts w:ascii="Times New Roman" w:hAnsi="Times New Roman" w:cs="Times New Roman"/>
          <w:b/>
          <w:i/>
          <w:sz w:val="20"/>
          <w:szCs w:val="20"/>
        </w:rPr>
        <w:t xml:space="preserve"> (n = 470)</w:t>
      </w:r>
    </w:p>
    <w:tbl>
      <w:tblPr>
        <w:tblStyle w:val="TableGrid"/>
        <w:tblW w:w="100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6"/>
        <w:gridCol w:w="590"/>
        <w:gridCol w:w="180"/>
        <w:gridCol w:w="630"/>
        <w:gridCol w:w="630"/>
        <w:gridCol w:w="180"/>
        <w:gridCol w:w="720"/>
        <w:gridCol w:w="810"/>
        <w:gridCol w:w="180"/>
        <w:gridCol w:w="720"/>
        <w:gridCol w:w="630"/>
        <w:gridCol w:w="180"/>
        <w:gridCol w:w="720"/>
      </w:tblGrid>
      <w:tr w:rsidR="00CD58EF" w:rsidRPr="0096634D" w14:paraId="1AE481E2" w14:textId="77777777" w:rsidTr="000B7BF0">
        <w:tc>
          <w:tcPr>
            <w:tcW w:w="3896" w:type="dxa"/>
            <w:tcBorders>
              <w:top w:val="single" w:sz="4" w:space="0" w:color="auto"/>
            </w:tcBorders>
            <w:vAlign w:val="bottom"/>
          </w:tcPr>
          <w:p w14:paraId="638F40A3" w14:textId="77777777" w:rsidR="00CD58EF" w:rsidRPr="0096634D" w:rsidRDefault="00CD58EF" w:rsidP="000B7BF0">
            <w:pPr>
              <w:jc w:val="right"/>
              <w:rPr>
                <w:rFonts w:ascii="Times New Roman" w:hAnsi="Times New Roman" w:cs="Times New Roman"/>
                <w:b/>
                <w:sz w:val="20"/>
                <w:szCs w:val="20"/>
              </w:rPr>
            </w:pPr>
            <w:r w:rsidRPr="0096634D">
              <w:rPr>
                <w:rFonts w:ascii="Times New Roman" w:hAnsi="Times New Roman" w:cs="Times New Roman"/>
                <w:b/>
                <w:sz w:val="20"/>
                <w:szCs w:val="20"/>
              </w:rPr>
              <w:t>Predictor</w:t>
            </w:r>
          </w:p>
        </w:tc>
        <w:tc>
          <w:tcPr>
            <w:tcW w:w="1400" w:type="dxa"/>
            <w:gridSpan w:val="3"/>
            <w:tcBorders>
              <w:top w:val="single" w:sz="4" w:space="0" w:color="auto"/>
              <w:bottom w:val="single" w:sz="4" w:space="0" w:color="auto"/>
            </w:tcBorders>
            <w:vAlign w:val="bottom"/>
          </w:tcPr>
          <w:p w14:paraId="09AFA4A7" w14:textId="77777777" w:rsidR="00CD58EF" w:rsidRPr="0096634D" w:rsidRDefault="00CD58EF" w:rsidP="000B7BF0">
            <w:pPr>
              <w:jc w:val="center"/>
              <w:rPr>
                <w:rFonts w:ascii="Times New Roman" w:hAnsi="Times New Roman" w:cs="Times New Roman"/>
                <w:b/>
                <w:sz w:val="20"/>
                <w:szCs w:val="20"/>
              </w:rPr>
            </w:pPr>
            <w:r w:rsidRPr="0096634D">
              <w:rPr>
                <w:rFonts w:ascii="Times New Roman" w:hAnsi="Times New Roman" w:cs="Times New Roman"/>
                <w:b/>
                <w:sz w:val="20"/>
                <w:szCs w:val="20"/>
              </w:rPr>
              <w:t>Positive involvement</w:t>
            </w:r>
          </w:p>
        </w:tc>
        <w:tc>
          <w:tcPr>
            <w:tcW w:w="1530" w:type="dxa"/>
            <w:gridSpan w:val="3"/>
            <w:tcBorders>
              <w:top w:val="single" w:sz="4" w:space="0" w:color="auto"/>
              <w:bottom w:val="single" w:sz="4" w:space="0" w:color="auto"/>
            </w:tcBorders>
            <w:vAlign w:val="bottom"/>
          </w:tcPr>
          <w:p w14:paraId="324C62AD" w14:textId="77777777" w:rsidR="00CD58EF" w:rsidRPr="0096634D" w:rsidRDefault="00CD58EF" w:rsidP="000B7BF0">
            <w:pPr>
              <w:jc w:val="center"/>
              <w:rPr>
                <w:rFonts w:ascii="Times New Roman" w:hAnsi="Times New Roman" w:cs="Times New Roman"/>
                <w:b/>
                <w:sz w:val="20"/>
                <w:szCs w:val="20"/>
              </w:rPr>
            </w:pPr>
            <w:r w:rsidRPr="0096634D">
              <w:rPr>
                <w:rFonts w:ascii="Times New Roman" w:hAnsi="Times New Roman" w:cs="Times New Roman"/>
                <w:b/>
                <w:sz w:val="20"/>
                <w:szCs w:val="20"/>
              </w:rPr>
              <w:t>Poor supervision &amp; monitoring</w:t>
            </w:r>
          </w:p>
        </w:tc>
        <w:tc>
          <w:tcPr>
            <w:tcW w:w="1710" w:type="dxa"/>
            <w:gridSpan w:val="3"/>
            <w:tcBorders>
              <w:top w:val="single" w:sz="4" w:space="0" w:color="auto"/>
              <w:bottom w:val="single" w:sz="4" w:space="0" w:color="auto"/>
            </w:tcBorders>
            <w:vAlign w:val="bottom"/>
          </w:tcPr>
          <w:p w14:paraId="37724FAE" w14:textId="77777777" w:rsidR="00CD58EF" w:rsidRPr="0096634D" w:rsidRDefault="00CD58EF" w:rsidP="000B7BF0">
            <w:pPr>
              <w:jc w:val="center"/>
              <w:rPr>
                <w:rFonts w:ascii="Times New Roman" w:hAnsi="Times New Roman" w:cs="Times New Roman"/>
                <w:b/>
                <w:sz w:val="20"/>
                <w:szCs w:val="20"/>
              </w:rPr>
            </w:pPr>
            <w:r w:rsidRPr="0096634D">
              <w:rPr>
                <w:rFonts w:ascii="Times New Roman" w:hAnsi="Times New Roman" w:cs="Times New Roman"/>
                <w:b/>
                <w:sz w:val="20"/>
                <w:szCs w:val="20"/>
              </w:rPr>
              <w:t>Positive discipline &amp; communication</w:t>
            </w:r>
          </w:p>
        </w:tc>
        <w:tc>
          <w:tcPr>
            <w:tcW w:w="1530" w:type="dxa"/>
            <w:gridSpan w:val="3"/>
            <w:tcBorders>
              <w:top w:val="single" w:sz="4" w:space="0" w:color="auto"/>
              <w:bottom w:val="single" w:sz="4" w:space="0" w:color="auto"/>
            </w:tcBorders>
            <w:vAlign w:val="bottom"/>
          </w:tcPr>
          <w:p w14:paraId="37678EF8" w14:textId="77777777" w:rsidR="00CD58EF" w:rsidRPr="0096634D" w:rsidRDefault="00CD58EF" w:rsidP="000B7BF0">
            <w:pPr>
              <w:jc w:val="center"/>
              <w:rPr>
                <w:rFonts w:ascii="Times New Roman" w:hAnsi="Times New Roman" w:cs="Times New Roman"/>
                <w:b/>
                <w:sz w:val="20"/>
                <w:szCs w:val="20"/>
              </w:rPr>
            </w:pPr>
            <w:r w:rsidRPr="0096634D">
              <w:rPr>
                <w:rFonts w:ascii="Times New Roman" w:hAnsi="Times New Roman" w:cs="Times New Roman"/>
                <w:b/>
                <w:sz w:val="20"/>
                <w:szCs w:val="20"/>
              </w:rPr>
              <w:t>Inconsistent discipline</w:t>
            </w:r>
          </w:p>
        </w:tc>
      </w:tr>
      <w:tr w:rsidR="00D80850" w:rsidRPr="0096634D" w14:paraId="025BD1FE" w14:textId="77777777" w:rsidTr="00663CAD">
        <w:tc>
          <w:tcPr>
            <w:tcW w:w="3896" w:type="dxa"/>
            <w:tcBorders>
              <w:top w:val="single" w:sz="4" w:space="0" w:color="auto"/>
            </w:tcBorders>
          </w:tcPr>
          <w:p w14:paraId="4B578102" w14:textId="465E7A8E" w:rsidR="00D80850" w:rsidRPr="0096634D" w:rsidRDefault="00D80850" w:rsidP="00D80850">
            <w:pPr>
              <w:jc w:val="right"/>
              <w:rPr>
                <w:rFonts w:ascii="Times New Roman" w:hAnsi="Times New Roman" w:cs="Times New Roman"/>
                <w:sz w:val="20"/>
                <w:szCs w:val="20"/>
              </w:rPr>
            </w:pPr>
          </w:p>
        </w:tc>
        <w:tc>
          <w:tcPr>
            <w:tcW w:w="590" w:type="dxa"/>
            <w:tcBorders>
              <w:top w:val="single" w:sz="4" w:space="0" w:color="auto"/>
              <w:left w:val="nil"/>
            </w:tcBorders>
            <w:vAlign w:val="center"/>
          </w:tcPr>
          <w:p w14:paraId="76FD159F" w14:textId="11831B61" w:rsidR="00D80850" w:rsidRPr="00D80850" w:rsidRDefault="00D80850" w:rsidP="00D80850">
            <w:pPr>
              <w:jc w:val="right"/>
              <w:rPr>
                <w:rFonts w:ascii="Times New Roman" w:hAnsi="Times New Roman" w:cs="Times New Roman"/>
                <w:b/>
                <w:sz w:val="20"/>
                <w:szCs w:val="20"/>
              </w:rPr>
            </w:pPr>
            <w:r w:rsidRPr="00D80850">
              <w:rPr>
                <w:rFonts w:ascii="Times New Roman" w:hAnsi="Times New Roman" w:cs="Times New Roman"/>
                <w:b/>
                <w:sz w:val="20"/>
                <w:szCs w:val="20"/>
              </w:rPr>
              <w:t>b</w:t>
            </w:r>
          </w:p>
        </w:tc>
        <w:tc>
          <w:tcPr>
            <w:tcW w:w="180" w:type="dxa"/>
            <w:tcBorders>
              <w:top w:val="single" w:sz="4" w:space="0" w:color="auto"/>
            </w:tcBorders>
            <w:vAlign w:val="center"/>
          </w:tcPr>
          <w:p w14:paraId="6633642E" w14:textId="20DCCAAF" w:rsidR="00D80850" w:rsidRPr="00D80850" w:rsidRDefault="00D80850" w:rsidP="00D80850">
            <w:pPr>
              <w:rPr>
                <w:rFonts w:ascii="Times New Roman" w:hAnsi="Times New Roman" w:cs="Times New Roman"/>
                <w:b/>
                <w:sz w:val="20"/>
                <w:szCs w:val="20"/>
                <w:vertAlign w:val="superscript"/>
              </w:rPr>
            </w:pPr>
          </w:p>
        </w:tc>
        <w:tc>
          <w:tcPr>
            <w:tcW w:w="630" w:type="dxa"/>
            <w:tcBorders>
              <w:top w:val="single" w:sz="4" w:space="0" w:color="auto"/>
            </w:tcBorders>
            <w:vAlign w:val="center"/>
          </w:tcPr>
          <w:p w14:paraId="5C971672" w14:textId="7CBD23CE" w:rsidR="00D80850" w:rsidRPr="00D80850" w:rsidRDefault="00D80850" w:rsidP="00D80850">
            <w:pPr>
              <w:rPr>
                <w:rFonts w:ascii="Times New Roman" w:hAnsi="Times New Roman" w:cs="Times New Roman"/>
                <w:b/>
                <w:sz w:val="20"/>
                <w:szCs w:val="20"/>
              </w:rPr>
            </w:pPr>
            <w:r w:rsidRPr="00D80850">
              <w:rPr>
                <w:rFonts w:ascii="Times New Roman" w:hAnsi="Times New Roman" w:cs="Times New Roman"/>
                <w:b/>
                <w:sz w:val="20"/>
                <w:szCs w:val="20"/>
              </w:rPr>
              <w:t>(SD)</w:t>
            </w:r>
          </w:p>
        </w:tc>
        <w:tc>
          <w:tcPr>
            <w:tcW w:w="630" w:type="dxa"/>
            <w:tcBorders>
              <w:top w:val="single" w:sz="4" w:space="0" w:color="auto"/>
            </w:tcBorders>
            <w:vAlign w:val="center"/>
          </w:tcPr>
          <w:p w14:paraId="2B44F62C" w14:textId="546F4582" w:rsidR="00D80850" w:rsidRPr="00D80850" w:rsidRDefault="00D80850" w:rsidP="00D80850">
            <w:pPr>
              <w:jc w:val="right"/>
              <w:rPr>
                <w:rFonts w:ascii="Times New Roman" w:hAnsi="Times New Roman" w:cs="Times New Roman"/>
                <w:b/>
                <w:sz w:val="20"/>
                <w:szCs w:val="20"/>
              </w:rPr>
            </w:pPr>
            <w:r w:rsidRPr="00D80850">
              <w:rPr>
                <w:rFonts w:ascii="Times New Roman" w:hAnsi="Times New Roman" w:cs="Times New Roman"/>
                <w:b/>
                <w:sz w:val="20"/>
                <w:szCs w:val="20"/>
              </w:rPr>
              <w:t>b</w:t>
            </w:r>
          </w:p>
        </w:tc>
        <w:tc>
          <w:tcPr>
            <w:tcW w:w="180" w:type="dxa"/>
            <w:tcBorders>
              <w:top w:val="single" w:sz="4" w:space="0" w:color="auto"/>
            </w:tcBorders>
            <w:vAlign w:val="center"/>
          </w:tcPr>
          <w:p w14:paraId="0FA4B8E6" w14:textId="6983AE7E" w:rsidR="00D80850" w:rsidRPr="00D80850" w:rsidRDefault="00D80850" w:rsidP="00D80850">
            <w:pPr>
              <w:jc w:val="center"/>
              <w:rPr>
                <w:rFonts w:ascii="Times New Roman" w:hAnsi="Times New Roman" w:cs="Times New Roman"/>
                <w:b/>
                <w:sz w:val="20"/>
                <w:szCs w:val="20"/>
                <w:vertAlign w:val="superscript"/>
              </w:rPr>
            </w:pPr>
          </w:p>
        </w:tc>
        <w:tc>
          <w:tcPr>
            <w:tcW w:w="720" w:type="dxa"/>
            <w:tcBorders>
              <w:top w:val="single" w:sz="4" w:space="0" w:color="auto"/>
            </w:tcBorders>
            <w:vAlign w:val="center"/>
          </w:tcPr>
          <w:p w14:paraId="3D560AE6" w14:textId="4BCA6BFC" w:rsidR="00D80850" w:rsidRPr="00D80850" w:rsidRDefault="00D80850" w:rsidP="00D80850">
            <w:pPr>
              <w:rPr>
                <w:rFonts w:ascii="Times New Roman" w:hAnsi="Times New Roman" w:cs="Times New Roman"/>
                <w:b/>
                <w:sz w:val="20"/>
                <w:szCs w:val="20"/>
              </w:rPr>
            </w:pPr>
            <w:r w:rsidRPr="00D80850">
              <w:rPr>
                <w:rFonts w:ascii="Times New Roman" w:hAnsi="Times New Roman" w:cs="Times New Roman"/>
                <w:b/>
                <w:sz w:val="20"/>
                <w:szCs w:val="20"/>
              </w:rPr>
              <w:t>(SD)</w:t>
            </w:r>
          </w:p>
        </w:tc>
        <w:tc>
          <w:tcPr>
            <w:tcW w:w="810" w:type="dxa"/>
            <w:tcBorders>
              <w:top w:val="single" w:sz="4" w:space="0" w:color="auto"/>
              <w:left w:val="nil"/>
            </w:tcBorders>
            <w:vAlign w:val="center"/>
          </w:tcPr>
          <w:p w14:paraId="28ECEE00" w14:textId="68D3D8A5" w:rsidR="00D80850" w:rsidRPr="00D80850" w:rsidRDefault="00D80850" w:rsidP="00D80850">
            <w:pPr>
              <w:ind w:left="60"/>
              <w:jc w:val="right"/>
              <w:rPr>
                <w:rFonts w:ascii="Times New Roman" w:hAnsi="Times New Roman" w:cs="Times New Roman"/>
                <w:b/>
                <w:sz w:val="20"/>
                <w:szCs w:val="20"/>
              </w:rPr>
            </w:pPr>
            <w:r w:rsidRPr="00D80850">
              <w:rPr>
                <w:rFonts w:ascii="Times New Roman" w:hAnsi="Times New Roman" w:cs="Times New Roman"/>
                <w:b/>
                <w:sz w:val="20"/>
                <w:szCs w:val="20"/>
              </w:rPr>
              <w:t>b</w:t>
            </w:r>
          </w:p>
        </w:tc>
        <w:tc>
          <w:tcPr>
            <w:tcW w:w="180" w:type="dxa"/>
            <w:tcBorders>
              <w:top w:val="single" w:sz="4" w:space="0" w:color="auto"/>
            </w:tcBorders>
            <w:vAlign w:val="center"/>
          </w:tcPr>
          <w:p w14:paraId="247344AD" w14:textId="52879442" w:rsidR="00D80850" w:rsidRPr="00D80850" w:rsidRDefault="00D80850" w:rsidP="00D80850">
            <w:pPr>
              <w:rPr>
                <w:rFonts w:ascii="Times New Roman" w:hAnsi="Times New Roman" w:cs="Times New Roman"/>
                <w:b/>
                <w:sz w:val="20"/>
                <w:szCs w:val="20"/>
                <w:vertAlign w:val="superscript"/>
              </w:rPr>
            </w:pPr>
          </w:p>
        </w:tc>
        <w:tc>
          <w:tcPr>
            <w:tcW w:w="720" w:type="dxa"/>
            <w:tcBorders>
              <w:top w:val="single" w:sz="4" w:space="0" w:color="auto"/>
            </w:tcBorders>
            <w:vAlign w:val="center"/>
          </w:tcPr>
          <w:p w14:paraId="751E700B" w14:textId="222B111A" w:rsidR="00D80850" w:rsidRPr="00D80850" w:rsidRDefault="00D80850" w:rsidP="00D80850">
            <w:pPr>
              <w:ind w:right="60"/>
              <w:rPr>
                <w:rFonts w:ascii="Times New Roman" w:hAnsi="Times New Roman" w:cs="Times New Roman"/>
                <w:b/>
                <w:sz w:val="20"/>
                <w:szCs w:val="20"/>
              </w:rPr>
            </w:pPr>
            <w:r w:rsidRPr="00D80850">
              <w:rPr>
                <w:rFonts w:ascii="Times New Roman" w:hAnsi="Times New Roman" w:cs="Times New Roman"/>
                <w:b/>
                <w:sz w:val="20"/>
                <w:szCs w:val="20"/>
              </w:rPr>
              <w:t>(SD)</w:t>
            </w:r>
          </w:p>
        </w:tc>
        <w:tc>
          <w:tcPr>
            <w:tcW w:w="630" w:type="dxa"/>
            <w:tcBorders>
              <w:top w:val="single" w:sz="4" w:space="0" w:color="auto"/>
              <w:left w:val="nil"/>
            </w:tcBorders>
            <w:vAlign w:val="center"/>
          </w:tcPr>
          <w:p w14:paraId="2BBD55FA" w14:textId="56D3EE05" w:rsidR="00D80850" w:rsidRPr="00D80850" w:rsidRDefault="00D80850" w:rsidP="00D80850">
            <w:pPr>
              <w:jc w:val="right"/>
              <w:rPr>
                <w:rFonts w:ascii="Times New Roman" w:hAnsi="Times New Roman" w:cs="Times New Roman"/>
                <w:b/>
                <w:sz w:val="20"/>
                <w:szCs w:val="20"/>
              </w:rPr>
            </w:pPr>
            <w:r w:rsidRPr="00D80850">
              <w:rPr>
                <w:rFonts w:ascii="Times New Roman" w:hAnsi="Times New Roman" w:cs="Times New Roman"/>
                <w:b/>
                <w:sz w:val="20"/>
                <w:szCs w:val="20"/>
              </w:rPr>
              <w:t>b</w:t>
            </w:r>
          </w:p>
        </w:tc>
        <w:tc>
          <w:tcPr>
            <w:tcW w:w="180" w:type="dxa"/>
            <w:tcBorders>
              <w:top w:val="single" w:sz="4" w:space="0" w:color="auto"/>
            </w:tcBorders>
            <w:vAlign w:val="center"/>
          </w:tcPr>
          <w:p w14:paraId="19981497" w14:textId="3FF57A41" w:rsidR="00D80850" w:rsidRPr="00D80850" w:rsidRDefault="00D80850" w:rsidP="00D80850">
            <w:pPr>
              <w:rPr>
                <w:rFonts w:ascii="Times New Roman" w:hAnsi="Times New Roman" w:cs="Times New Roman"/>
                <w:b/>
                <w:sz w:val="20"/>
                <w:szCs w:val="20"/>
                <w:vertAlign w:val="superscript"/>
              </w:rPr>
            </w:pPr>
          </w:p>
        </w:tc>
        <w:tc>
          <w:tcPr>
            <w:tcW w:w="720" w:type="dxa"/>
            <w:tcBorders>
              <w:top w:val="single" w:sz="4" w:space="0" w:color="auto"/>
            </w:tcBorders>
            <w:vAlign w:val="center"/>
          </w:tcPr>
          <w:p w14:paraId="7A5AA43E" w14:textId="1B5F24B6" w:rsidR="00D80850" w:rsidRPr="00D80850" w:rsidRDefault="00D80850" w:rsidP="00D80850">
            <w:pPr>
              <w:rPr>
                <w:rFonts w:ascii="Times New Roman" w:hAnsi="Times New Roman" w:cs="Times New Roman"/>
                <w:b/>
                <w:sz w:val="20"/>
                <w:szCs w:val="20"/>
              </w:rPr>
            </w:pPr>
            <w:r w:rsidRPr="00D80850">
              <w:rPr>
                <w:rFonts w:ascii="Times New Roman" w:hAnsi="Times New Roman" w:cs="Times New Roman"/>
                <w:b/>
                <w:sz w:val="20"/>
                <w:szCs w:val="20"/>
              </w:rPr>
              <w:t>(SD)</w:t>
            </w:r>
          </w:p>
        </w:tc>
      </w:tr>
      <w:tr w:rsidR="00D80850" w:rsidRPr="0096634D" w14:paraId="62C6A8C6" w14:textId="77777777" w:rsidTr="000B7BF0">
        <w:tc>
          <w:tcPr>
            <w:tcW w:w="3896" w:type="dxa"/>
            <w:tcBorders>
              <w:top w:val="single" w:sz="4" w:space="0" w:color="auto"/>
            </w:tcBorders>
          </w:tcPr>
          <w:p w14:paraId="1DB3F5D7" w14:textId="4FB19761"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Age</w:t>
            </w:r>
          </w:p>
        </w:tc>
        <w:tc>
          <w:tcPr>
            <w:tcW w:w="590" w:type="dxa"/>
            <w:tcBorders>
              <w:top w:val="single" w:sz="4" w:space="0" w:color="auto"/>
              <w:left w:val="nil"/>
            </w:tcBorders>
            <w:vAlign w:val="center"/>
          </w:tcPr>
          <w:p w14:paraId="1BEAE996" w14:textId="37AC6ADF"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0.14</w:t>
            </w:r>
          </w:p>
        </w:tc>
        <w:tc>
          <w:tcPr>
            <w:tcW w:w="180" w:type="dxa"/>
            <w:tcBorders>
              <w:top w:val="single" w:sz="4" w:space="0" w:color="auto"/>
            </w:tcBorders>
            <w:vAlign w:val="center"/>
          </w:tcPr>
          <w:p w14:paraId="1E0FE6FA" w14:textId="5CF872ED"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630" w:type="dxa"/>
            <w:tcBorders>
              <w:top w:val="single" w:sz="4" w:space="0" w:color="auto"/>
            </w:tcBorders>
            <w:vAlign w:val="center"/>
          </w:tcPr>
          <w:p w14:paraId="631CC33C" w14:textId="425DE143"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(0.03)</w:t>
            </w:r>
          </w:p>
        </w:tc>
        <w:tc>
          <w:tcPr>
            <w:tcW w:w="630" w:type="dxa"/>
            <w:tcBorders>
              <w:top w:val="single" w:sz="4" w:space="0" w:color="auto"/>
            </w:tcBorders>
            <w:vAlign w:val="center"/>
          </w:tcPr>
          <w:p w14:paraId="617ABA66" w14:textId="7B909F3D"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0.19</w:t>
            </w:r>
          </w:p>
        </w:tc>
        <w:tc>
          <w:tcPr>
            <w:tcW w:w="180" w:type="dxa"/>
            <w:tcBorders>
              <w:top w:val="single" w:sz="4" w:space="0" w:color="auto"/>
            </w:tcBorders>
            <w:vAlign w:val="center"/>
          </w:tcPr>
          <w:p w14:paraId="3C4DC095" w14:textId="231A875C" w:rsidR="00D80850" w:rsidRPr="0096634D" w:rsidRDefault="00D80850" w:rsidP="00D80850">
            <w:pPr>
              <w:jc w:val="cente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tcBorders>
            <w:vAlign w:val="center"/>
          </w:tcPr>
          <w:p w14:paraId="0DE1F2B1" w14:textId="70A876F1"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(0.04</w:t>
            </w:r>
            <w:r w:rsidR="00D80850" w:rsidRPr="0096634D">
              <w:rPr>
                <w:rFonts w:ascii="Times New Roman" w:hAnsi="Times New Roman" w:cs="Times New Roman"/>
                <w:sz w:val="20"/>
                <w:szCs w:val="20"/>
              </w:rPr>
              <w:t>)</w:t>
            </w:r>
          </w:p>
        </w:tc>
        <w:tc>
          <w:tcPr>
            <w:tcW w:w="810" w:type="dxa"/>
            <w:tcBorders>
              <w:top w:val="single" w:sz="4" w:space="0" w:color="auto"/>
              <w:left w:val="nil"/>
            </w:tcBorders>
          </w:tcPr>
          <w:p w14:paraId="30282C9F" w14:textId="276FE69A" w:rsidR="00D80850" w:rsidRPr="0096634D" w:rsidRDefault="00663CAD" w:rsidP="00D80850">
            <w:pPr>
              <w:ind w:left="60"/>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0.09</w:t>
            </w:r>
          </w:p>
        </w:tc>
        <w:tc>
          <w:tcPr>
            <w:tcW w:w="180" w:type="dxa"/>
            <w:tcBorders>
              <w:top w:val="single" w:sz="4" w:space="0" w:color="auto"/>
            </w:tcBorders>
            <w:vAlign w:val="center"/>
          </w:tcPr>
          <w:p w14:paraId="10448BB5" w14:textId="1926A492"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tcBorders>
            <w:vAlign w:val="center"/>
          </w:tcPr>
          <w:p w14:paraId="30B05E38" w14:textId="7A8442E3" w:rsidR="00D80850" w:rsidRPr="0096634D" w:rsidRDefault="00D80850" w:rsidP="00D80850">
            <w:pPr>
              <w:ind w:right="60"/>
              <w:rPr>
                <w:rFonts w:ascii="Times New Roman" w:hAnsi="Times New Roman" w:cs="Times New Roman"/>
                <w:sz w:val="20"/>
                <w:szCs w:val="20"/>
              </w:rPr>
            </w:pPr>
            <w:r w:rsidRPr="0096634D">
              <w:rPr>
                <w:rFonts w:ascii="Times New Roman" w:hAnsi="Times New Roman" w:cs="Times New Roman"/>
                <w:sz w:val="20"/>
                <w:szCs w:val="20"/>
              </w:rPr>
              <w:t>(0.02)</w:t>
            </w:r>
          </w:p>
        </w:tc>
        <w:tc>
          <w:tcPr>
            <w:tcW w:w="630" w:type="dxa"/>
            <w:tcBorders>
              <w:top w:val="single" w:sz="4" w:space="0" w:color="auto"/>
              <w:left w:val="nil"/>
            </w:tcBorders>
            <w:vAlign w:val="center"/>
          </w:tcPr>
          <w:p w14:paraId="791B5E69" w14:textId="0B1CD713"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0.11</w:t>
            </w:r>
          </w:p>
        </w:tc>
        <w:tc>
          <w:tcPr>
            <w:tcW w:w="180" w:type="dxa"/>
            <w:tcBorders>
              <w:top w:val="single" w:sz="4" w:space="0" w:color="auto"/>
            </w:tcBorders>
            <w:vAlign w:val="center"/>
          </w:tcPr>
          <w:p w14:paraId="2A01DAB5" w14:textId="08CF6A2E"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tcBorders>
            <w:vAlign w:val="center"/>
          </w:tcPr>
          <w:p w14:paraId="24300F46" w14:textId="18292D4C"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(0.02)</w:t>
            </w:r>
          </w:p>
        </w:tc>
      </w:tr>
      <w:tr w:rsidR="00D80850" w:rsidRPr="0096634D" w14:paraId="007A6EA7" w14:textId="77777777" w:rsidTr="000B7BF0">
        <w:tc>
          <w:tcPr>
            <w:tcW w:w="3896" w:type="dxa"/>
          </w:tcPr>
          <w:p w14:paraId="1793AD4E"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Male</w:t>
            </w:r>
          </w:p>
        </w:tc>
        <w:tc>
          <w:tcPr>
            <w:tcW w:w="590" w:type="dxa"/>
            <w:tcBorders>
              <w:left w:val="nil"/>
            </w:tcBorders>
            <w:vAlign w:val="center"/>
          </w:tcPr>
          <w:p w14:paraId="176C4D60" w14:textId="267E60F4"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0.01</w:t>
            </w:r>
          </w:p>
        </w:tc>
        <w:tc>
          <w:tcPr>
            <w:tcW w:w="180" w:type="dxa"/>
            <w:vAlign w:val="center"/>
          </w:tcPr>
          <w:p w14:paraId="30E123A8"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4821BE52" w14:textId="6F80DD0B"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(0.46</w:t>
            </w:r>
            <w:r w:rsidR="00D80850" w:rsidRPr="0096634D">
              <w:rPr>
                <w:rFonts w:ascii="Times New Roman" w:hAnsi="Times New Roman" w:cs="Times New Roman"/>
                <w:sz w:val="20"/>
                <w:szCs w:val="20"/>
              </w:rPr>
              <w:t>)</w:t>
            </w:r>
          </w:p>
        </w:tc>
        <w:tc>
          <w:tcPr>
            <w:tcW w:w="630" w:type="dxa"/>
            <w:tcBorders>
              <w:left w:val="nil"/>
            </w:tcBorders>
            <w:shd w:val="clear" w:color="auto" w:fill="FFFFFF"/>
            <w:vAlign w:val="center"/>
          </w:tcPr>
          <w:p w14:paraId="518F24E8" w14:textId="581C4858" w:rsidR="00D80850" w:rsidRPr="0096634D" w:rsidRDefault="00D80850" w:rsidP="00D80850">
            <w:pPr>
              <w:ind w:left="60"/>
              <w:jc w:val="right"/>
              <w:rPr>
                <w:rFonts w:ascii="Times New Roman" w:hAnsi="Times New Roman" w:cs="Times New Roman"/>
                <w:sz w:val="20"/>
                <w:szCs w:val="20"/>
              </w:rPr>
            </w:pPr>
            <w:r w:rsidRPr="0096634D">
              <w:rPr>
                <w:rFonts w:ascii="Times New Roman" w:hAnsi="Times New Roman" w:cs="Times New Roman"/>
                <w:sz w:val="20"/>
                <w:szCs w:val="20"/>
              </w:rPr>
              <w:t>2.27</w:t>
            </w:r>
          </w:p>
        </w:tc>
        <w:tc>
          <w:tcPr>
            <w:tcW w:w="180" w:type="dxa"/>
            <w:tcBorders>
              <w:left w:val="nil"/>
            </w:tcBorders>
            <w:vAlign w:val="center"/>
          </w:tcPr>
          <w:p w14:paraId="7B87BF4E" w14:textId="6E914732"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21C30A2D" w14:textId="2FE16448" w:rsidR="00D80850" w:rsidRPr="0096634D" w:rsidRDefault="00663CAD" w:rsidP="00D80850">
            <w:pPr>
              <w:ind w:left="-68" w:right="60" w:firstLine="60"/>
              <w:rPr>
                <w:rFonts w:ascii="Times New Roman" w:hAnsi="Times New Roman" w:cs="Times New Roman"/>
                <w:sz w:val="20"/>
                <w:szCs w:val="20"/>
              </w:rPr>
            </w:pPr>
            <w:r>
              <w:rPr>
                <w:rFonts w:ascii="Times New Roman" w:hAnsi="Times New Roman" w:cs="Times New Roman"/>
                <w:sz w:val="20"/>
                <w:szCs w:val="20"/>
              </w:rPr>
              <w:t>(0.58</w:t>
            </w:r>
            <w:r w:rsidR="00D80850" w:rsidRPr="0096634D">
              <w:rPr>
                <w:rFonts w:ascii="Times New Roman" w:hAnsi="Times New Roman" w:cs="Times New Roman"/>
                <w:sz w:val="20"/>
                <w:szCs w:val="20"/>
              </w:rPr>
              <w:t>)</w:t>
            </w:r>
          </w:p>
        </w:tc>
        <w:tc>
          <w:tcPr>
            <w:tcW w:w="810" w:type="dxa"/>
            <w:tcBorders>
              <w:left w:val="nil"/>
            </w:tcBorders>
            <w:vAlign w:val="center"/>
          </w:tcPr>
          <w:p w14:paraId="526A171F" w14:textId="7CEF90FD"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0.43</w:t>
            </w:r>
          </w:p>
        </w:tc>
        <w:tc>
          <w:tcPr>
            <w:tcW w:w="180" w:type="dxa"/>
            <w:vAlign w:val="center"/>
          </w:tcPr>
          <w:p w14:paraId="4B05D1A2"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394817BB" w14:textId="36B958B1"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w:t>
            </w:r>
            <w:r w:rsidR="00663CAD">
              <w:rPr>
                <w:rFonts w:ascii="Times New Roman" w:hAnsi="Times New Roman" w:cs="Times New Roman"/>
                <w:sz w:val="20"/>
                <w:szCs w:val="20"/>
              </w:rPr>
              <w:t>29</w:t>
            </w:r>
            <w:r w:rsidRPr="0096634D">
              <w:rPr>
                <w:rFonts w:ascii="Times New Roman" w:hAnsi="Times New Roman" w:cs="Times New Roman"/>
                <w:sz w:val="20"/>
                <w:szCs w:val="20"/>
              </w:rPr>
              <w:t>)</w:t>
            </w:r>
          </w:p>
        </w:tc>
        <w:tc>
          <w:tcPr>
            <w:tcW w:w="630" w:type="dxa"/>
            <w:tcBorders>
              <w:left w:val="nil"/>
            </w:tcBorders>
            <w:vAlign w:val="center"/>
          </w:tcPr>
          <w:p w14:paraId="1DC33FA5" w14:textId="19F9FA31"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0.49</w:t>
            </w:r>
          </w:p>
        </w:tc>
        <w:tc>
          <w:tcPr>
            <w:tcW w:w="180" w:type="dxa"/>
            <w:vAlign w:val="center"/>
          </w:tcPr>
          <w:p w14:paraId="666D6731"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0E1CC33B" w14:textId="118B14B4"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(0.37)</w:t>
            </w:r>
          </w:p>
        </w:tc>
      </w:tr>
      <w:tr w:rsidR="00D80850" w:rsidRPr="0096634D" w14:paraId="4B5EA29F" w14:textId="77777777" w:rsidTr="000B7BF0">
        <w:tc>
          <w:tcPr>
            <w:tcW w:w="3896" w:type="dxa"/>
          </w:tcPr>
          <w:p w14:paraId="73F3A354"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Number of children</w:t>
            </w:r>
          </w:p>
        </w:tc>
        <w:tc>
          <w:tcPr>
            <w:tcW w:w="590" w:type="dxa"/>
            <w:tcBorders>
              <w:left w:val="nil"/>
            </w:tcBorders>
            <w:vAlign w:val="center"/>
          </w:tcPr>
          <w:p w14:paraId="64CDC33A" w14:textId="1BACA3B1"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0.04</w:t>
            </w:r>
          </w:p>
        </w:tc>
        <w:tc>
          <w:tcPr>
            <w:tcW w:w="180" w:type="dxa"/>
            <w:vAlign w:val="center"/>
          </w:tcPr>
          <w:p w14:paraId="44C77B3C"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33CF8D9B" w14:textId="00175010"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(0.18)</w:t>
            </w:r>
          </w:p>
        </w:tc>
        <w:tc>
          <w:tcPr>
            <w:tcW w:w="630" w:type="dxa"/>
            <w:tcBorders>
              <w:left w:val="nil"/>
            </w:tcBorders>
            <w:shd w:val="clear" w:color="auto" w:fill="FFFFFF"/>
            <w:vAlign w:val="center"/>
          </w:tcPr>
          <w:p w14:paraId="3C7840DC" w14:textId="4EA571E3" w:rsidR="00D80850" w:rsidRPr="0096634D" w:rsidRDefault="00663CAD" w:rsidP="00D80850">
            <w:pPr>
              <w:ind w:left="60"/>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0.50</w:t>
            </w:r>
          </w:p>
        </w:tc>
        <w:tc>
          <w:tcPr>
            <w:tcW w:w="180" w:type="dxa"/>
            <w:tcBorders>
              <w:left w:val="nil"/>
            </w:tcBorders>
            <w:vAlign w:val="center"/>
          </w:tcPr>
          <w:p w14:paraId="6C5D11AF" w14:textId="7C8C329C"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r w:rsidR="00663CA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497C57A4" w14:textId="2F8AD680" w:rsidR="00D80850" w:rsidRPr="0096634D" w:rsidRDefault="00D80850" w:rsidP="00663CAD">
            <w:pPr>
              <w:ind w:left="-68" w:right="60" w:firstLine="60"/>
              <w:rPr>
                <w:rFonts w:ascii="Times New Roman" w:hAnsi="Times New Roman" w:cs="Times New Roman"/>
                <w:sz w:val="20"/>
                <w:szCs w:val="20"/>
              </w:rPr>
            </w:pPr>
            <w:r w:rsidRPr="0096634D">
              <w:rPr>
                <w:rFonts w:ascii="Times New Roman" w:hAnsi="Times New Roman" w:cs="Times New Roman"/>
                <w:sz w:val="20"/>
                <w:szCs w:val="20"/>
              </w:rPr>
              <w:t>(0.2</w:t>
            </w:r>
            <w:r w:rsidR="00663CAD">
              <w:rPr>
                <w:rFonts w:ascii="Times New Roman" w:hAnsi="Times New Roman" w:cs="Times New Roman"/>
                <w:sz w:val="20"/>
                <w:szCs w:val="20"/>
              </w:rPr>
              <w:t>0</w:t>
            </w:r>
            <w:r w:rsidRPr="0096634D">
              <w:rPr>
                <w:rFonts w:ascii="Times New Roman" w:hAnsi="Times New Roman" w:cs="Times New Roman"/>
                <w:sz w:val="20"/>
                <w:szCs w:val="20"/>
              </w:rPr>
              <w:t>)</w:t>
            </w:r>
          </w:p>
        </w:tc>
        <w:tc>
          <w:tcPr>
            <w:tcW w:w="810" w:type="dxa"/>
            <w:tcBorders>
              <w:left w:val="nil"/>
            </w:tcBorders>
            <w:vAlign w:val="center"/>
          </w:tcPr>
          <w:p w14:paraId="423B0C2A" w14:textId="446782C8"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0.25</w:t>
            </w:r>
          </w:p>
        </w:tc>
        <w:tc>
          <w:tcPr>
            <w:tcW w:w="180" w:type="dxa"/>
            <w:vAlign w:val="center"/>
          </w:tcPr>
          <w:p w14:paraId="6E4E7C13" w14:textId="4B6C4055"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vAlign w:val="center"/>
          </w:tcPr>
          <w:p w14:paraId="53FAD66B" w14:textId="50280597"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(0.11)</w:t>
            </w:r>
          </w:p>
        </w:tc>
        <w:tc>
          <w:tcPr>
            <w:tcW w:w="630" w:type="dxa"/>
            <w:tcBorders>
              <w:left w:val="nil"/>
            </w:tcBorders>
            <w:vAlign w:val="center"/>
          </w:tcPr>
          <w:p w14:paraId="5900A7E7" w14:textId="0E0AEE14"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0.23</w:t>
            </w:r>
          </w:p>
        </w:tc>
        <w:tc>
          <w:tcPr>
            <w:tcW w:w="180" w:type="dxa"/>
            <w:vAlign w:val="center"/>
          </w:tcPr>
          <w:p w14:paraId="09362B61" w14:textId="1F259A26"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vAlign w:val="center"/>
          </w:tcPr>
          <w:p w14:paraId="7E2ACF46" w14:textId="600F9AFB"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(0.14)</w:t>
            </w:r>
          </w:p>
        </w:tc>
      </w:tr>
      <w:tr w:rsidR="00D80850" w:rsidRPr="0096634D" w14:paraId="0AA12EA2" w14:textId="77777777" w:rsidTr="000B7BF0">
        <w:tc>
          <w:tcPr>
            <w:tcW w:w="3896" w:type="dxa"/>
          </w:tcPr>
          <w:p w14:paraId="089180B6"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Income</w:t>
            </w:r>
          </w:p>
        </w:tc>
        <w:tc>
          <w:tcPr>
            <w:tcW w:w="590" w:type="dxa"/>
            <w:tcBorders>
              <w:left w:val="nil"/>
            </w:tcBorders>
            <w:vAlign w:val="center"/>
          </w:tcPr>
          <w:p w14:paraId="51037C84" w14:textId="0FCB4EA0"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0.04</w:t>
            </w:r>
          </w:p>
        </w:tc>
        <w:tc>
          <w:tcPr>
            <w:tcW w:w="180" w:type="dxa"/>
            <w:vAlign w:val="center"/>
          </w:tcPr>
          <w:p w14:paraId="0DCCA8DA"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7F765EF3" w14:textId="3F65CE3C"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w:t>
            </w:r>
            <w:r w:rsidR="00663CAD">
              <w:rPr>
                <w:rFonts w:ascii="Times New Roman" w:hAnsi="Times New Roman" w:cs="Times New Roman"/>
                <w:sz w:val="20"/>
                <w:szCs w:val="20"/>
              </w:rPr>
              <w:t>10</w:t>
            </w:r>
            <w:r w:rsidRPr="0096634D">
              <w:rPr>
                <w:rFonts w:ascii="Times New Roman" w:hAnsi="Times New Roman" w:cs="Times New Roman"/>
                <w:sz w:val="20"/>
                <w:szCs w:val="20"/>
              </w:rPr>
              <w:t>)</w:t>
            </w:r>
          </w:p>
        </w:tc>
        <w:tc>
          <w:tcPr>
            <w:tcW w:w="630" w:type="dxa"/>
            <w:tcBorders>
              <w:left w:val="nil"/>
            </w:tcBorders>
            <w:shd w:val="clear" w:color="auto" w:fill="FFFFFF"/>
            <w:vAlign w:val="center"/>
          </w:tcPr>
          <w:p w14:paraId="7B259379" w14:textId="7E7E9C18" w:rsidR="00D80850" w:rsidRPr="0096634D" w:rsidRDefault="00D80850" w:rsidP="00D80850">
            <w:pPr>
              <w:ind w:left="60"/>
              <w:jc w:val="right"/>
              <w:rPr>
                <w:rFonts w:ascii="Times New Roman" w:hAnsi="Times New Roman" w:cs="Times New Roman"/>
                <w:sz w:val="20"/>
                <w:szCs w:val="20"/>
              </w:rPr>
            </w:pPr>
            <w:r w:rsidRPr="0096634D">
              <w:rPr>
                <w:rFonts w:ascii="Times New Roman" w:hAnsi="Times New Roman" w:cs="Times New Roman"/>
                <w:sz w:val="20"/>
                <w:szCs w:val="20"/>
              </w:rPr>
              <w:t>0.15</w:t>
            </w:r>
          </w:p>
        </w:tc>
        <w:tc>
          <w:tcPr>
            <w:tcW w:w="180" w:type="dxa"/>
            <w:tcBorders>
              <w:left w:val="nil"/>
            </w:tcBorders>
            <w:vAlign w:val="center"/>
          </w:tcPr>
          <w:p w14:paraId="6B978B41" w14:textId="77777777" w:rsidR="00D80850" w:rsidRPr="0096634D" w:rsidRDefault="00D80850" w:rsidP="00D80850">
            <w:pPr>
              <w:rPr>
                <w:rFonts w:ascii="Times New Roman" w:hAnsi="Times New Roman" w:cs="Times New Roman"/>
                <w:sz w:val="20"/>
                <w:szCs w:val="20"/>
                <w:vertAlign w:val="superscript"/>
              </w:rPr>
            </w:pPr>
          </w:p>
        </w:tc>
        <w:tc>
          <w:tcPr>
            <w:tcW w:w="720" w:type="dxa"/>
            <w:tcBorders>
              <w:left w:val="nil"/>
            </w:tcBorders>
            <w:shd w:val="clear" w:color="auto" w:fill="FFFFFF"/>
            <w:vAlign w:val="center"/>
          </w:tcPr>
          <w:p w14:paraId="2FC63806" w14:textId="4F7949F7" w:rsidR="00D80850" w:rsidRPr="0096634D" w:rsidRDefault="00D80850" w:rsidP="00663CAD">
            <w:pPr>
              <w:ind w:left="-68" w:right="60" w:firstLine="60"/>
              <w:rPr>
                <w:rFonts w:ascii="Times New Roman" w:hAnsi="Times New Roman" w:cs="Times New Roman"/>
                <w:sz w:val="20"/>
                <w:szCs w:val="20"/>
              </w:rPr>
            </w:pPr>
            <w:r w:rsidRPr="0096634D">
              <w:rPr>
                <w:rFonts w:ascii="Times New Roman" w:hAnsi="Times New Roman" w:cs="Times New Roman"/>
                <w:sz w:val="20"/>
                <w:szCs w:val="20"/>
              </w:rPr>
              <w:t>(0.1</w:t>
            </w:r>
            <w:r w:rsidR="00663CAD">
              <w:rPr>
                <w:rFonts w:ascii="Times New Roman" w:hAnsi="Times New Roman" w:cs="Times New Roman"/>
                <w:sz w:val="20"/>
                <w:szCs w:val="20"/>
              </w:rPr>
              <w:t>1</w:t>
            </w:r>
            <w:r w:rsidRPr="0096634D">
              <w:rPr>
                <w:rFonts w:ascii="Times New Roman" w:hAnsi="Times New Roman" w:cs="Times New Roman"/>
                <w:sz w:val="20"/>
                <w:szCs w:val="20"/>
              </w:rPr>
              <w:t>)</w:t>
            </w:r>
          </w:p>
        </w:tc>
        <w:tc>
          <w:tcPr>
            <w:tcW w:w="810" w:type="dxa"/>
            <w:tcBorders>
              <w:left w:val="nil"/>
            </w:tcBorders>
            <w:vAlign w:val="center"/>
          </w:tcPr>
          <w:p w14:paraId="625FF7F3" w14:textId="73266ABA"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0.05</w:t>
            </w:r>
          </w:p>
        </w:tc>
        <w:tc>
          <w:tcPr>
            <w:tcW w:w="180" w:type="dxa"/>
            <w:vAlign w:val="center"/>
          </w:tcPr>
          <w:p w14:paraId="16B800D8"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2C051099" w14:textId="4E6F1AAC"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(0.06)</w:t>
            </w:r>
          </w:p>
        </w:tc>
        <w:tc>
          <w:tcPr>
            <w:tcW w:w="630" w:type="dxa"/>
            <w:tcBorders>
              <w:left w:val="nil"/>
            </w:tcBorders>
            <w:vAlign w:val="center"/>
          </w:tcPr>
          <w:p w14:paraId="595A84EA" w14:textId="08759AA8"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0.01</w:t>
            </w:r>
          </w:p>
        </w:tc>
        <w:tc>
          <w:tcPr>
            <w:tcW w:w="180" w:type="dxa"/>
            <w:vAlign w:val="center"/>
          </w:tcPr>
          <w:p w14:paraId="00A9DBDB"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0F6401AE" w14:textId="5D8CD7AC"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(0.07)</w:t>
            </w:r>
          </w:p>
        </w:tc>
      </w:tr>
      <w:tr w:rsidR="00D80850" w:rsidRPr="0096634D" w14:paraId="79442AE1" w14:textId="77777777" w:rsidTr="000B7BF0">
        <w:tc>
          <w:tcPr>
            <w:tcW w:w="3896" w:type="dxa"/>
          </w:tcPr>
          <w:p w14:paraId="6486A13A"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Education</w:t>
            </w:r>
          </w:p>
        </w:tc>
        <w:tc>
          <w:tcPr>
            <w:tcW w:w="590" w:type="dxa"/>
            <w:tcBorders>
              <w:left w:val="nil"/>
            </w:tcBorders>
            <w:vAlign w:val="center"/>
          </w:tcPr>
          <w:p w14:paraId="1BE42240" w14:textId="5EA5A76D"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0.51</w:t>
            </w:r>
          </w:p>
        </w:tc>
        <w:tc>
          <w:tcPr>
            <w:tcW w:w="180" w:type="dxa"/>
            <w:vAlign w:val="center"/>
          </w:tcPr>
          <w:p w14:paraId="1A02A9E6" w14:textId="4FA0EFF5"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630" w:type="dxa"/>
            <w:vAlign w:val="center"/>
          </w:tcPr>
          <w:p w14:paraId="733C9C51" w14:textId="7B262520"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(0.1</w:t>
            </w:r>
            <w:r w:rsidR="00663CAD">
              <w:rPr>
                <w:rFonts w:ascii="Times New Roman" w:hAnsi="Times New Roman" w:cs="Times New Roman"/>
                <w:sz w:val="20"/>
                <w:szCs w:val="20"/>
              </w:rPr>
              <w:t>9</w:t>
            </w:r>
            <w:r w:rsidRPr="0096634D">
              <w:rPr>
                <w:rFonts w:ascii="Times New Roman" w:hAnsi="Times New Roman" w:cs="Times New Roman"/>
                <w:sz w:val="20"/>
                <w:szCs w:val="20"/>
              </w:rPr>
              <w:t>)</w:t>
            </w:r>
          </w:p>
        </w:tc>
        <w:tc>
          <w:tcPr>
            <w:tcW w:w="630" w:type="dxa"/>
            <w:tcBorders>
              <w:left w:val="nil"/>
            </w:tcBorders>
            <w:shd w:val="clear" w:color="auto" w:fill="FFFFFF"/>
            <w:vAlign w:val="center"/>
          </w:tcPr>
          <w:p w14:paraId="7745BF5E" w14:textId="747D9C17" w:rsidR="00D80850" w:rsidRPr="0096634D" w:rsidRDefault="00D80850" w:rsidP="00D80850">
            <w:pPr>
              <w:ind w:left="60"/>
              <w:jc w:val="right"/>
              <w:rPr>
                <w:rFonts w:ascii="Times New Roman" w:hAnsi="Times New Roman" w:cs="Times New Roman"/>
                <w:sz w:val="20"/>
                <w:szCs w:val="20"/>
              </w:rPr>
            </w:pPr>
            <w:r w:rsidRPr="0096634D">
              <w:rPr>
                <w:rFonts w:ascii="Times New Roman" w:hAnsi="Times New Roman" w:cs="Times New Roman"/>
                <w:sz w:val="20"/>
                <w:szCs w:val="20"/>
              </w:rPr>
              <w:t>0.52</w:t>
            </w:r>
          </w:p>
        </w:tc>
        <w:tc>
          <w:tcPr>
            <w:tcW w:w="180" w:type="dxa"/>
            <w:tcBorders>
              <w:left w:val="nil"/>
            </w:tcBorders>
            <w:vAlign w:val="center"/>
          </w:tcPr>
          <w:p w14:paraId="49CB6160" w14:textId="0AAEA336"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1A636CD4" w14:textId="63723361" w:rsidR="00D80850" w:rsidRPr="0096634D" w:rsidRDefault="00D80850" w:rsidP="00D80850">
            <w:pPr>
              <w:ind w:left="-68" w:right="60" w:firstLine="60"/>
              <w:rPr>
                <w:rFonts w:ascii="Times New Roman" w:hAnsi="Times New Roman" w:cs="Times New Roman"/>
                <w:sz w:val="20"/>
                <w:szCs w:val="20"/>
              </w:rPr>
            </w:pPr>
            <w:r w:rsidRPr="0096634D">
              <w:rPr>
                <w:rFonts w:ascii="Times New Roman" w:hAnsi="Times New Roman" w:cs="Times New Roman"/>
                <w:sz w:val="20"/>
                <w:szCs w:val="20"/>
              </w:rPr>
              <w:t>(0.2</w:t>
            </w:r>
            <w:r w:rsidR="00663CAD">
              <w:rPr>
                <w:rFonts w:ascii="Times New Roman" w:hAnsi="Times New Roman" w:cs="Times New Roman"/>
                <w:sz w:val="20"/>
                <w:szCs w:val="20"/>
              </w:rPr>
              <w:t>3</w:t>
            </w:r>
            <w:r w:rsidRPr="0096634D">
              <w:rPr>
                <w:rFonts w:ascii="Times New Roman" w:hAnsi="Times New Roman" w:cs="Times New Roman"/>
                <w:sz w:val="20"/>
                <w:szCs w:val="20"/>
              </w:rPr>
              <w:t>2)</w:t>
            </w:r>
          </w:p>
        </w:tc>
        <w:tc>
          <w:tcPr>
            <w:tcW w:w="810" w:type="dxa"/>
            <w:tcBorders>
              <w:left w:val="nil"/>
            </w:tcBorders>
            <w:vAlign w:val="center"/>
          </w:tcPr>
          <w:p w14:paraId="7352C965" w14:textId="6630DD9F"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0.20</w:t>
            </w:r>
          </w:p>
        </w:tc>
        <w:tc>
          <w:tcPr>
            <w:tcW w:w="180" w:type="dxa"/>
            <w:vAlign w:val="center"/>
          </w:tcPr>
          <w:p w14:paraId="4A05135D" w14:textId="194BD0E9"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vAlign w:val="center"/>
          </w:tcPr>
          <w:p w14:paraId="3FC4B160" w14:textId="1E6AC559"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(0.11)</w:t>
            </w:r>
          </w:p>
        </w:tc>
        <w:tc>
          <w:tcPr>
            <w:tcW w:w="630" w:type="dxa"/>
            <w:tcBorders>
              <w:left w:val="nil"/>
            </w:tcBorders>
            <w:vAlign w:val="center"/>
          </w:tcPr>
          <w:p w14:paraId="77D57A80" w14:textId="244678D1"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0.52</w:t>
            </w:r>
          </w:p>
        </w:tc>
        <w:tc>
          <w:tcPr>
            <w:tcW w:w="180" w:type="dxa"/>
            <w:vAlign w:val="center"/>
          </w:tcPr>
          <w:p w14:paraId="53C97D68" w14:textId="2C76160D"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vAlign w:val="center"/>
          </w:tcPr>
          <w:p w14:paraId="73DCD0D3" w14:textId="71D60C1E"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(0.14)</w:t>
            </w:r>
          </w:p>
        </w:tc>
      </w:tr>
      <w:tr w:rsidR="00D80850" w:rsidRPr="0096634D" w14:paraId="3B297300" w14:textId="77777777" w:rsidTr="00D80850">
        <w:tc>
          <w:tcPr>
            <w:tcW w:w="3896" w:type="dxa"/>
          </w:tcPr>
          <w:p w14:paraId="472E003C"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White</w:t>
            </w:r>
          </w:p>
        </w:tc>
        <w:tc>
          <w:tcPr>
            <w:tcW w:w="590" w:type="dxa"/>
            <w:tcBorders>
              <w:left w:val="nil"/>
            </w:tcBorders>
            <w:vAlign w:val="center"/>
          </w:tcPr>
          <w:p w14:paraId="4ACBD96F" w14:textId="52BBB08A"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0.88</w:t>
            </w:r>
          </w:p>
        </w:tc>
        <w:tc>
          <w:tcPr>
            <w:tcW w:w="180" w:type="dxa"/>
            <w:vAlign w:val="center"/>
          </w:tcPr>
          <w:p w14:paraId="096156C9"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764B203A" w14:textId="5C1DEB25"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(0.6</w:t>
            </w:r>
            <w:r w:rsidR="00663CAD">
              <w:rPr>
                <w:rFonts w:ascii="Times New Roman" w:hAnsi="Times New Roman" w:cs="Times New Roman"/>
                <w:sz w:val="20"/>
                <w:szCs w:val="20"/>
              </w:rPr>
              <w:t>9</w:t>
            </w:r>
            <w:r w:rsidRPr="0096634D">
              <w:rPr>
                <w:rFonts w:ascii="Times New Roman" w:hAnsi="Times New Roman" w:cs="Times New Roman"/>
                <w:sz w:val="20"/>
                <w:szCs w:val="20"/>
              </w:rPr>
              <w:t>)</w:t>
            </w:r>
          </w:p>
        </w:tc>
        <w:tc>
          <w:tcPr>
            <w:tcW w:w="630" w:type="dxa"/>
            <w:tcBorders>
              <w:left w:val="nil"/>
            </w:tcBorders>
            <w:shd w:val="clear" w:color="auto" w:fill="FFFFFF"/>
            <w:vAlign w:val="center"/>
          </w:tcPr>
          <w:p w14:paraId="3B204EA7" w14:textId="36E00E8F" w:rsidR="00D80850" w:rsidRPr="0096634D" w:rsidRDefault="00663CAD" w:rsidP="00D80850">
            <w:pPr>
              <w:ind w:left="60"/>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2.18</w:t>
            </w:r>
          </w:p>
        </w:tc>
        <w:tc>
          <w:tcPr>
            <w:tcW w:w="180" w:type="dxa"/>
            <w:tcBorders>
              <w:left w:val="nil"/>
            </w:tcBorders>
            <w:vAlign w:val="center"/>
          </w:tcPr>
          <w:p w14:paraId="617620A0" w14:textId="78441B87"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0BCE90AA" w14:textId="2A63B5F0" w:rsidR="00D80850" w:rsidRPr="0096634D" w:rsidRDefault="00D80850" w:rsidP="00663CAD">
            <w:pPr>
              <w:ind w:left="-68" w:right="60" w:firstLine="60"/>
              <w:rPr>
                <w:rFonts w:ascii="Times New Roman" w:hAnsi="Times New Roman" w:cs="Times New Roman"/>
                <w:sz w:val="20"/>
                <w:szCs w:val="20"/>
              </w:rPr>
            </w:pPr>
            <w:r w:rsidRPr="0096634D">
              <w:rPr>
                <w:rFonts w:ascii="Times New Roman" w:hAnsi="Times New Roman" w:cs="Times New Roman"/>
                <w:sz w:val="20"/>
                <w:szCs w:val="20"/>
              </w:rPr>
              <w:t>(0.</w:t>
            </w:r>
            <w:r w:rsidR="00663CAD">
              <w:rPr>
                <w:rFonts w:ascii="Times New Roman" w:hAnsi="Times New Roman" w:cs="Times New Roman"/>
                <w:sz w:val="20"/>
                <w:szCs w:val="20"/>
              </w:rPr>
              <w:t>74</w:t>
            </w:r>
            <w:r w:rsidRPr="0096634D">
              <w:rPr>
                <w:rFonts w:ascii="Times New Roman" w:hAnsi="Times New Roman" w:cs="Times New Roman"/>
                <w:sz w:val="20"/>
                <w:szCs w:val="20"/>
              </w:rPr>
              <w:t>)</w:t>
            </w:r>
          </w:p>
        </w:tc>
        <w:tc>
          <w:tcPr>
            <w:tcW w:w="810" w:type="dxa"/>
            <w:tcBorders>
              <w:left w:val="nil"/>
            </w:tcBorders>
            <w:vAlign w:val="center"/>
          </w:tcPr>
          <w:p w14:paraId="0E908AE0" w14:textId="63866146"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0.11</w:t>
            </w:r>
          </w:p>
        </w:tc>
        <w:tc>
          <w:tcPr>
            <w:tcW w:w="180" w:type="dxa"/>
            <w:vAlign w:val="center"/>
          </w:tcPr>
          <w:p w14:paraId="5A2C60EE"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738F7515" w14:textId="4BF4EF54"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w:t>
            </w:r>
            <w:r w:rsidR="00663CAD">
              <w:rPr>
                <w:rFonts w:ascii="Times New Roman" w:hAnsi="Times New Roman" w:cs="Times New Roman"/>
                <w:sz w:val="20"/>
                <w:szCs w:val="20"/>
              </w:rPr>
              <w:t>38</w:t>
            </w:r>
            <w:r w:rsidRPr="0096634D">
              <w:rPr>
                <w:rFonts w:ascii="Times New Roman" w:hAnsi="Times New Roman" w:cs="Times New Roman"/>
                <w:sz w:val="20"/>
                <w:szCs w:val="20"/>
              </w:rPr>
              <w:t>)</w:t>
            </w:r>
          </w:p>
        </w:tc>
        <w:tc>
          <w:tcPr>
            <w:tcW w:w="630" w:type="dxa"/>
            <w:tcBorders>
              <w:left w:val="nil"/>
            </w:tcBorders>
            <w:vAlign w:val="center"/>
          </w:tcPr>
          <w:p w14:paraId="618B92AC" w14:textId="3389ECEA"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0.46</w:t>
            </w:r>
          </w:p>
        </w:tc>
        <w:tc>
          <w:tcPr>
            <w:tcW w:w="180" w:type="dxa"/>
            <w:vAlign w:val="center"/>
          </w:tcPr>
          <w:p w14:paraId="4286CDFD"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48994644" w14:textId="547FA279"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(0.50)</w:t>
            </w:r>
          </w:p>
        </w:tc>
      </w:tr>
      <w:tr w:rsidR="00D80850" w:rsidRPr="0096634D" w14:paraId="66DDD815" w14:textId="77777777" w:rsidTr="000B7BF0">
        <w:tc>
          <w:tcPr>
            <w:tcW w:w="3896" w:type="dxa"/>
          </w:tcPr>
          <w:p w14:paraId="402D87BD"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Married</w:t>
            </w:r>
          </w:p>
        </w:tc>
        <w:tc>
          <w:tcPr>
            <w:tcW w:w="590" w:type="dxa"/>
            <w:tcBorders>
              <w:left w:val="nil"/>
            </w:tcBorders>
            <w:vAlign w:val="center"/>
          </w:tcPr>
          <w:p w14:paraId="2DBD351A" w14:textId="7F3A4405"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0.45</w:t>
            </w:r>
          </w:p>
        </w:tc>
        <w:tc>
          <w:tcPr>
            <w:tcW w:w="180" w:type="dxa"/>
            <w:vAlign w:val="center"/>
          </w:tcPr>
          <w:p w14:paraId="4EAAFF4F"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111163E0" w14:textId="16C1DD5B"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(0.54</w:t>
            </w:r>
            <w:r w:rsidR="00D80850" w:rsidRPr="0096634D">
              <w:rPr>
                <w:rFonts w:ascii="Times New Roman" w:hAnsi="Times New Roman" w:cs="Times New Roman"/>
                <w:sz w:val="20"/>
                <w:szCs w:val="20"/>
              </w:rPr>
              <w:t>)</w:t>
            </w:r>
          </w:p>
        </w:tc>
        <w:tc>
          <w:tcPr>
            <w:tcW w:w="630" w:type="dxa"/>
            <w:tcBorders>
              <w:left w:val="nil"/>
            </w:tcBorders>
            <w:shd w:val="clear" w:color="auto" w:fill="FFFFFF"/>
            <w:vAlign w:val="center"/>
          </w:tcPr>
          <w:p w14:paraId="63314A9C" w14:textId="1F956153" w:rsidR="00D80850" w:rsidRPr="0096634D" w:rsidRDefault="00663CAD" w:rsidP="00D80850">
            <w:pPr>
              <w:ind w:left="60"/>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0.14</w:t>
            </w:r>
          </w:p>
        </w:tc>
        <w:tc>
          <w:tcPr>
            <w:tcW w:w="180" w:type="dxa"/>
            <w:tcBorders>
              <w:left w:val="nil"/>
            </w:tcBorders>
            <w:vAlign w:val="center"/>
          </w:tcPr>
          <w:p w14:paraId="75083263" w14:textId="77777777" w:rsidR="00D80850" w:rsidRPr="0096634D" w:rsidRDefault="00D80850" w:rsidP="00D80850">
            <w:pPr>
              <w:rPr>
                <w:rFonts w:ascii="Times New Roman" w:hAnsi="Times New Roman" w:cs="Times New Roman"/>
                <w:sz w:val="20"/>
                <w:szCs w:val="20"/>
                <w:vertAlign w:val="superscript"/>
              </w:rPr>
            </w:pPr>
          </w:p>
        </w:tc>
        <w:tc>
          <w:tcPr>
            <w:tcW w:w="720" w:type="dxa"/>
            <w:tcBorders>
              <w:left w:val="nil"/>
            </w:tcBorders>
            <w:shd w:val="clear" w:color="auto" w:fill="FFFFFF"/>
            <w:vAlign w:val="center"/>
          </w:tcPr>
          <w:p w14:paraId="5681F97F" w14:textId="6CA49379" w:rsidR="00D80850" w:rsidRPr="0096634D" w:rsidRDefault="00D80850" w:rsidP="00663CAD">
            <w:pPr>
              <w:ind w:right="60"/>
              <w:rPr>
                <w:rFonts w:ascii="Times New Roman" w:hAnsi="Times New Roman" w:cs="Times New Roman"/>
                <w:sz w:val="20"/>
                <w:szCs w:val="20"/>
              </w:rPr>
            </w:pPr>
            <w:r w:rsidRPr="0096634D">
              <w:rPr>
                <w:rFonts w:ascii="Times New Roman" w:hAnsi="Times New Roman" w:cs="Times New Roman"/>
                <w:sz w:val="20"/>
                <w:szCs w:val="20"/>
              </w:rPr>
              <w:t>(0.</w:t>
            </w:r>
            <w:r w:rsidR="00663CAD">
              <w:rPr>
                <w:rFonts w:ascii="Times New Roman" w:hAnsi="Times New Roman" w:cs="Times New Roman"/>
                <w:sz w:val="20"/>
                <w:szCs w:val="20"/>
              </w:rPr>
              <w:t>66</w:t>
            </w:r>
            <w:r w:rsidRPr="0096634D">
              <w:rPr>
                <w:rFonts w:ascii="Times New Roman" w:hAnsi="Times New Roman" w:cs="Times New Roman"/>
                <w:sz w:val="20"/>
                <w:szCs w:val="20"/>
              </w:rPr>
              <w:t>)</w:t>
            </w:r>
          </w:p>
        </w:tc>
        <w:tc>
          <w:tcPr>
            <w:tcW w:w="810" w:type="dxa"/>
            <w:tcBorders>
              <w:left w:val="nil"/>
            </w:tcBorders>
            <w:vAlign w:val="center"/>
          </w:tcPr>
          <w:p w14:paraId="534D6EF4" w14:textId="2C1DD2B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0.13</w:t>
            </w:r>
          </w:p>
        </w:tc>
        <w:tc>
          <w:tcPr>
            <w:tcW w:w="180" w:type="dxa"/>
            <w:vAlign w:val="center"/>
          </w:tcPr>
          <w:p w14:paraId="5CA65D1B"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754EC62C" w14:textId="6F8986C6"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(0.3</w:t>
            </w:r>
            <w:r w:rsidR="00663CAD">
              <w:rPr>
                <w:rFonts w:ascii="Times New Roman" w:hAnsi="Times New Roman" w:cs="Times New Roman"/>
                <w:sz w:val="20"/>
                <w:szCs w:val="20"/>
              </w:rPr>
              <w:t>4</w:t>
            </w:r>
            <w:r w:rsidRPr="0096634D">
              <w:rPr>
                <w:rFonts w:ascii="Times New Roman" w:hAnsi="Times New Roman" w:cs="Times New Roman"/>
                <w:sz w:val="20"/>
                <w:szCs w:val="20"/>
              </w:rPr>
              <w:t>)</w:t>
            </w:r>
          </w:p>
        </w:tc>
        <w:tc>
          <w:tcPr>
            <w:tcW w:w="630" w:type="dxa"/>
            <w:tcBorders>
              <w:left w:val="nil"/>
            </w:tcBorders>
            <w:vAlign w:val="center"/>
          </w:tcPr>
          <w:p w14:paraId="6A157F5E" w14:textId="431A3053"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0.59</w:t>
            </w:r>
          </w:p>
        </w:tc>
        <w:tc>
          <w:tcPr>
            <w:tcW w:w="180" w:type="dxa"/>
            <w:vAlign w:val="center"/>
          </w:tcPr>
          <w:p w14:paraId="55C41CE1"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5F94B482" w14:textId="668D19B0"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(0.46)</w:t>
            </w:r>
          </w:p>
        </w:tc>
      </w:tr>
      <w:tr w:rsidR="00D80850" w:rsidRPr="0096634D" w14:paraId="44C6E527" w14:textId="77777777" w:rsidTr="000B7BF0">
        <w:tc>
          <w:tcPr>
            <w:tcW w:w="3896" w:type="dxa"/>
          </w:tcPr>
          <w:p w14:paraId="67B79D4E"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Rural resident</w:t>
            </w:r>
          </w:p>
        </w:tc>
        <w:tc>
          <w:tcPr>
            <w:tcW w:w="590" w:type="dxa"/>
            <w:tcBorders>
              <w:left w:val="nil"/>
            </w:tcBorders>
            <w:vAlign w:val="center"/>
          </w:tcPr>
          <w:p w14:paraId="0A1AA6F6" w14:textId="34323C32"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0.26</w:t>
            </w:r>
          </w:p>
        </w:tc>
        <w:tc>
          <w:tcPr>
            <w:tcW w:w="180" w:type="dxa"/>
            <w:vAlign w:val="center"/>
          </w:tcPr>
          <w:p w14:paraId="3B83D4E1"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4B8A8757" w14:textId="5406A4E6"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(0.47</w:t>
            </w:r>
            <w:r w:rsidR="00D80850" w:rsidRPr="0096634D">
              <w:rPr>
                <w:rFonts w:ascii="Times New Roman" w:hAnsi="Times New Roman" w:cs="Times New Roman"/>
                <w:sz w:val="20"/>
                <w:szCs w:val="20"/>
              </w:rPr>
              <w:t>)</w:t>
            </w:r>
          </w:p>
        </w:tc>
        <w:tc>
          <w:tcPr>
            <w:tcW w:w="630" w:type="dxa"/>
            <w:tcBorders>
              <w:left w:val="nil"/>
            </w:tcBorders>
            <w:shd w:val="clear" w:color="auto" w:fill="FFFFFF"/>
            <w:vAlign w:val="center"/>
          </w:tcPr>
          <w:p w14:paraId="1C76F903" w14:textId="56C0149A" w:rsidR="00D80850" w:rsidRPr="0096634D" w:rsidRDefault="00663CAD" w:rsidP="00D80850">
            <w:pPr>
              <w:ind w:left="60"/>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1.81</w:t>
            </w:r>
          </w:p>
        </w:tc>
        <w:tc>
          <w:tcPr>
            <w:tcW w:w="180" w:type="dxa"/>
            <w:tcBorders>
              <w:left w:val="nil"/>
            </w:tcBorders>
            <w:vAlign w:val="center"/>
          </w:tcPr>
          <w:p w14:paraId="1B3BAADB" w14:textId="13E1E12B"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5B1640F7" w14:textId="60E39120" w:rsidR="00D80850" w:rsidRPr="0096634D" w:rsidRDefault="00663CAD" w:rsidP="00D80850">
            <w:pPr>
              <w:ind w:left="-158" w:right="60" w:firstLine="158"/>
              <w:rPr>
                <w:rFonts w:ascii="Times New Roman" w:hAnsi="Times New Roman" w:cs="Times New Roman"/>
                <w:sz w:val="20"/>
                <w:szCs w:val="20"/>
              </w:rPr>
            </w:pPr>
            <w:r>
              <w:rPr>
                <w:rFonts w:ascii="Times New Roman" w:hAnsi="Times New Roman" w:cs="Times New Roman"/>
                <w:sz w:val="20"/>
                <w:szCs w:val="20"/>
              </w:rPr>
              <w:t>(0.61</w:t>
            </w:r>
            <w:r w:rsidR="00D80850" w:rsidRPr="0096634D">
              <w:rPr>
                <w:rFonts w:ascii="Times New Roman" w:hAnsi="Times New Roman" w:cs="Times New Roman"/>
                <w:sz w:val="20"/>
                <w:szCs w:val="20"/>
              </w:rPr>
              <w:t>)</w:t>
            </w:r>
          </w:p>
        </w:tc>
        <w:tc>
          <w:tcPr>
            <w:tcW w:w="810" w:type="dxa"/>
            <w:tcBorders>
              <w:left w:val="nil"/>
            </w:tcBorders>
            <w:vAlign w:val="center"/>
          </w:tcPr>
          <w:p w14:paraId="7FC7206A" w14:textId="139839FC"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0.36</w:t>
            </w:r>
          </w:p>
        </w:tc>
        <w:tc>
          <w:tcPr>
            <w:tcW w:w="180" w:type="dxa"/>
            <w:vAlign w:val="center"/>
          </w:tcPr>
          <w:p w14:paraId="153376CD"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72614659" w14:textId="165BDC12"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(0.3</w:t>
            </w:r>
            <w:r w:rsidR="00663CAD">
              <w:rPr>
                <w:rFonts w:ascii="Times New Roman" w:hAnsi="Times New Roman" w:cs="Times New Roman"/>
                <w:sz w:val="20"/>
                <w:szCs w:val="20"/>
              </w:rPr>
              <w:t>2</w:t>
            </w:r>
            <w:r w:rsidRPr="0096634D">
              <w:rPr>
                <w:rFonts w:ascii="Times New Roman" w:hAnsi="Times New Roman" w:cs="Times New Roman"/>
                <w:sz w:val="20"/>
                <w:szCs w:val="20"/>
              </w:rPr>
              <w:t>)</w:t>
            </w:r>
          </w:p>
        </w:tc>
        <w:tc>
          <w:tcPr>
            <w:tcW w:w="630" w:type="dxa"/>
            <w:tcBorders>
              <w:left w:val="nil"/>
            </w:tcBorders>
            <w:vAlign w:val="center"/>
          </w:tcPr>
          <w:p w14:paraId="18D4C729" w14:textId="120E761B"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w:t>
            </w:r>
            <w:r w:rsidR="00D80850" w:rsidRPr="0096634D">
              <w:rPr>
                <w:rFonts w:ascii="Times New Roman" w:hAnsi="Times New Roman" w:cs="Times New Roman"/>
                <w:sz w:val="20"/>
                <w:szCs w:val="20"/>
              </w:rPr>
              <w:t>0.60</w:t>
            </w:r>
          </w:p>
        </w:tc>
        <w:tc>
          <w:tcPr>
            <w:tcW w:w="180" w:type="dxa"/>
            <w:vAlign w:val="center"/>
          </w:tcPr>
          <w:p w14:paraId="35E92911"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4CD93B5B" w14:textId="7591A508"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(0.41)</w:t>
            </w:r>
          </w:p>
        </w:tc>
      </w:tr>
      <w:tr w:rsidR="00D80850" w:rsidRPr="0096634D" w14:paraId="72A79BB1" w14:textId="77777777" w:rsidTr="000B7BF0">
        <w:tc>
          <w:tcPr>
            <w:tcW w:w="3896" w:type="dxa"/>
          </w:tcPr>
          <w:p w14:paraId="1D51F3DE" w14:textId="7BB3B5FF"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Personal gun owner</w:t>
            </w:r>
          </w:p>
        </w:tc>
        <w:tc>
          <w:tcPr>
            <w:tcW w:w="590" w:type="dxa"/>
            <w:tcBorders>
              <w:left w:val="nil"/>
            </w:tcBorders>
            <w:vAlign w:val="center"/>
          </w:tcPr>
          <w:p w14:paraId="6C05584C" w14:textId="21016164"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0.34</w:t>
            </w:r>
          </w:p>
        </w:tc>
        <w:tc>
          <w:tcPr>
            <w:tcW w:w="180" w:type="dxa"/>
            <w:vAlign w:val="center"/>
          </w:tcPr>
          <w:p w14:paraId="241954D8" w14:textId="77777777" w:rsidR="00D80850" w:rsidRPr="0096634D" w:rsidRDefault="00D80850" w:rsidP="00D80850">
            <w:pPr>
              <w:rPr>
                <w:rFonts w:ascii="Times New Roman" w:hAnsi="Times New Roman" w:cs="Times New Roman"/>
                <w:sz w:val="20"/>
                <w:szCs w:val="20"/>
                <w:vertAlign w:val="superscript"/>
              </w:rPr>
            </w:pPr>
          </w:p>
        </w:tc>
        <w:tc>
          <w:tcPr>
            <w:tcW w:w="630" w:type="dxa"/>
            <w:vAlign w:val="center"/>
          </w:tcPr>
          <w:p w14:paraId="7AD8B869" w14:textId="16C20285"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(0.54)</w:t>
            </w:r>
          </w:p>
        </w:tc>
        <w:tc>
          <w:tcPr>
            <w:tcW w:w="630" w:type="dxa"/>
            <w:tcBorders>
              <w:left w:val="nil"/>
            </w:tcBorders>
            <w:shd w:val="clear" w:color="auto" w:fill="FFFFFF"/>
            <w:vAlign w:val="center"/>
          </w:tcPr>
          <w:p w14:paraId="67277B18" w14:textId="4D5FF934" w:rsidR="00D80850" w:rsidRPr="0096634D" w:rsidRDefault="00D80850" w:rsidP="00D80850">
            <w:pPr>
              <w:ind w:left="60"/>
              <w:jc w:val="right"/>
              <w:rPr>
                <w:rFonts w:ascii="Times New Roman" w:hAnsi="Times New Roman" w:cs="Times New Roman"/>
                <w:sz w:val="20"/>
                <w:szCs w:val="20"/>
              </w:rPr>
            </w:pPr>
            <w:r w:rsidRPr="0096634D">
              <w:rPr>
                <w:rFonts w:ascii="Times New Roman" w:hAnsi="Times New Roman" w:cs="Times New Roman"/>
                <w:sz w:val="20"/>
                <w:szCs w:val="20"/>
              </w:rPr>
              <w:t>1.66</w:t>
            </w:r>
          </w:p>
        </w:tc>
        <w:tc>
          <w:tcPr>
            <w:tcW w:w="180" w:type="dxa"/>
            <w:tcBorders>
              <w:left w:val="nil"/>
            </w:tcBorders>
            <w:vAlign w:val="center"/>
          </w:tcPr>
          <w:p w14:paraId="70AA37BC" w14:textId="6ECAF229"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left w:val="nil"/>
            </w:tcBorders>
            <w:shd w:val="clear" w:color="auto" w:fill="FFFFFF"/>
            <w:vAlign w:val="center"/>
          </w:tcPr>
          <w:p w14:paraId="4D291657" w14:textId="53739BED" w:rsidR="00D80850" w:rsidRPr="0096634D" w:rsidRDefault="00663CAD" w:rsidP="00D80850">
            <w:pPr>
              <w:ind w:left="-158" w:right="60" w:firstLine="158"/>
              <w:rPr>
                <w:rFonts w:ascii="Times New Roman" w:hAnsi="Times New Roman" w:cs="Times New Roman"/>
                <w:sz w:val="20"/>
                <w:szCs w:val="20"/>
              </w:rPr>
            </w:pPr>
            <w:r>
              <w:rPr>
                <w:rFonts w:ascii="Times New Roman" w:hAnsi="Times New Roman" w:cs="Times New Roman"/>
                <w:sz w:val="20"/>
                <w:szCs w:val="20"/>
              </w:rPr>
              <w:t>(0.76</w:t>
            </w:r>
            <w:r w:rsidR="00D80850" w:rsidRPr="0096634D">
              <w:rPr>
                <w:rFonts w:ascii="Times New Roman" w:hAnsi="Times New Roman" w:cs="Times New Roman"/>
                <w:sz w:val="20"/>
                <w:szCs w:val="20"/>
              </w:rPr>
              <w:t>)</w:t>
            </w:r>
          </w:p>
        </w:tc>
        <w:tc>
          <w:tcPr>
            <w:tcW w:w="810" w:type="dxa"/>
            <w:tcBorders>
              <w:left w:val="nil"/>
            </w:tcBorders>
            <w:vAlign w:val="center"/>
          </w:tcPr>
          <w:p w14:paraId="3C4AE8F0" w14:textId="14F03F34"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0.01</w:t>
            </w:r>
          </w:p>
        </w:tc>
        <w:tc>
          <w:tcPr>
            <w:tcW w:w="180" w:type="dxa"/>
            <w:vAlign w:val="center"/>
          </w:tcPr>
          <w:p w14:paraId="20D71728" w14:textId="77777777" w:rsidR="00D80850" w:rsidRPr="0096634D" w:rsidRDefault="00D80850" w:rsidP="00D80850">
            <w:pPr>
              <w:rPr>
                <w:rFonts w:ascii="Times New Roman" w:hAnsi="Times New Roman" w:cs="Times New Roman"/>
                <w:sz w:val="20"/>
                <w:szCs w:val="20"/>
                <w:vertAlign w:val="superscript"/>
              </w:rPr>
            </w:pPr>
          </w:p>
        </w:tc>
        <w:tc>
          <w:tcPr>
            <w:tcW w:w="720" w:type="dxa"/>
            <w:vAlign w:val="center"/>
          </w:tcPr>
          <w:p w14:paraId="76A01672" w14:textId="047D637E"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(0.3</w:t>
            </w:r>
            <w:r w:rsidR="00663CAD">
              <w:rPr>
                <w:rFonts w:ascii="Times New Roman" w:hAnsi="Times New Roman" w:cs="Times New Roman"/>
                <w:sz w:val="20"/>
                <w:szCs w:val="20"/>
              </w:rPr>
              <w:t>5</w:t>
            </w:r>
            <w:r w:rsidRPr="0096634D">
              <w:rPr>
                <w:rFonts w:ascii="Times New Roman" w:hAnsi="Times New Roman" w:cs="Times New Roman"/>
                <w:sz w:val="20"/>
                <w:szCs w:val="20"/>
              </w:rPr>
              <w:t>)</w:t>
            </w:r>
          </w:p>
        </w:tc>
        <w:tc>
          <w:tcPr>
            <w:tcW w:w="630" w:type="dxa"/>
            <w:tcBorders>
              <w:left w:val="nil"/>
            </w:tcBorders>
            <w:vAlign w:val="center"/>
          </w:tcPr>
          <w:p w14:paraId="768A071A" w14:textId="2D055AEC"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0.83</w:t>
            </w:r>
          </w:p>
        </w:tc>
        <w:tc>
          <w:tcPr>
            <w:tcW w:w="180" w:type="dxa"/>
            <w:vAlign w:val="center"/>
          </w:tcPr>
          <w:p w14:paraId="283F5BAB" w14:textId="226DB55E" w:rsidR="00D80850" w:rsidRPr="0096634D" w:rsidRDefault="00663CAD" w:rsidP="00D80850">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720" w:type="dxa"/>
            <w:vAlign w:val="center"/>
          </w:tcPr>
          <w:p w14:paraId="21AC8644" w14:textId="21ED18F5" w:rsidR="00D80850" w:rsidRPr="0096634D" w:rsidRDefault="00D80850" w:rsidP="00D80850">
            <w:pPr>
              <w:rPr>
                <w:rFonts w:ascii="Times New Roman" w:hAnsi="Times New Roman" w:cs="Times New Roman"/>
                <w:sz w:val="20"/>
                <w:szCs w:val="20"/>
              </w:rPr>
            </w:pPr>
            <w:r w:rsidRPr="0096634D">
              <w:rPr>
                <w:rFonts w:ascii="Times New Roman" w:hAnsi="Times New Roman" w:cs="Times New Roman"/>
                <w:sz w:val="20"/>
                <w:szCs w:val="20"/>
              </w:rPr>
              <w:t>(0.42)</w:t>
            </w:r>
          </w:p>
        </w:tc>
      </w:tr>
      <w:tr w:rsidR="00D80850" w:rsidRPr="0096634D" w14:paraId="11DD28FE" w14:textId="77777777" w:rsidTr="000B7BF0">
        <w:tc>
          <w:tcPr>
            <w:tcW w:w="3896" w:type="dxa"/>
            <w:tcBorders>
              <w:top w:val="single" w:sz="4" w:space="0" w:color="auto"/>
              <w:bottom w:val="single" w:sz="4" w:space="0" w:color="auto"/>
            </w:tcBorders>
          </w:tcPr>
          <w:p w14:paraId="230CCFF6" w14:textId="77777777" w:rsidR="00D80850" w:rsidRPr="0096634D" w:rsidRDefault="00D80850" w:rsidP="00D80850">
            <w:pPr>
              <w:jc w:val="right"/>
              <w:rPr>
                <w:rFonts w:ascii="Times New Roman" w:hAnsi="Times New Roman" w:cs="Times New Roman"/>
                <w:sz w:val="20"/>
                <w:szCs w:val="20"/>
              </w:rPr>
            </w:pPr>
            <w:r w:rsidRPr="0096634D">
              <w:rPr>
                <w:rFonts w:ascii="Times New Roman" w:hAnsi="Times New Roman" w:cs="Times New Roman"/>
                <w:sz w:val="20"/>
                <w:szCs w:val="20"/>
              </w:rPr>
              <w:t>Constant</w:t>
            </w:r>
          </w:p>
        </w:tc>
        <w:tc>
          <w:tcPr>
            <w:tcW w:w="590" w:type="dxa"/>
            <w:tcBorders>
              <w:top w:val="single" w:sz="4" w:space="0" w:color="auto"/>
              <w:left w:val="nil"/>
              <w:bottom w:val="single" w:sz="4" w:space="0" w:color="auto"/>
            </w:tcBorders>
            <w:vAlign w:val="center"/>
          </w:tcPr>
          <w:p w14:paraId="3D92D12E" w14:textId="3FBDB1FF"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29.56</w:t>
            </w:r>
          </w:p>
        </w:tc>
        <w:tc>
          <w:tcPr>
            <w:tcW w:w="180" w:type="dxa"/>
            <w:tcBorders>
              <w:top w:val="single" w:sz="4" w:space="0" w:color="auto"/>
              <w:bottom w:val="single" w:sz="4" w:space="0" w:color="auto"/>
            </w:tcBorders>
            <w:vAlign w:val="center"/>
          </w:tcPr>
          <w:p w14:paraId="446FB01F" w14:textId="2758A35D"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630" w:type="dxa"/>
            <w:tcBorders>
              <w:top w:val="single" w:sz="4" w:space="0" w:color="auto"/>
              <w:bottom w:val="single" w:sz="4" w:space="0" w:color="auto"/>
            </w:tcBorders>
            <w:vAlign w:val="center"/>
          </w:tcPr>
          <w:p w14:paraId="0BC46A02" w14:textId="68591A88"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(1.44</w:t>
            </w:r>
            <w:r w:rsidR="00D80850" w:rsidRPr="0096634D">
              <w:rPr>
                <w:rFonts w:ascii="Times New Roman" w:hAnsi="Times New Roman" w:cs="Times New Roman"/>
                <w:sz w:val="20"/>
                <w:szCs w:val="20"/>
              </w:rPr>
              <w:t>)</w:t>
            </w:r>
          </w:p>
        </w:tc>
        <w:tc>
          <w:tcPr>
            <w:tcW w:w="630" w:type="dxa"/>
            <w:tcBorders>
              <w:top w:val="single" w:sz="4" w:space="0" w:color="auto"/>
              <w:bottom w:val="single" w:sz="4" w:space="0" w:color="auto"/>
            </w:tcBorders>
            <w:vAlign w:val="center"/>
          </w:tcPr>
          <w:p w14:paraId="092392EA" w14:textId="4326C3FF"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21.57</w:t>
            </w:r>
          </w:p>
        </w:tc>
        <w:tc>
          <w:tcPr>
            <w:tcW w:w="180" w:type="dxa"/>
            <w:tcBorders>
              <w:top w:val="single" w:sz="4" w:space="0" w:color="auto"/>
              <w:bottom w:val="single" w:sz="4" w:space="0" w:color="auto"/>
            </w:tcBorders>
            <w:vAlign w:val="center"/>
          </w:tcPr>
          <w:p w14:paraId="34C7D9B9" w14:textId="173CE52D" w:rsidR="00D80850" w:rsidRPr="0096634D" w:rsidRDefault="00D80850" w:rsidP="00D80850">
            <w:pPr>
              <w:jc w:val="cente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bottom w:val="single" w:sz="4" w:space="0" w:color="auto"/>
            </w:tcBorders>
            <w:vAlign w:val="center"/>
          </w:tcPr>
          <w:p w14:paraId="71F86951" w14:textId="07613E24"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(1.76</w:t>
            </w:r>
            <w:r w:rsidR="00D80850" w:rsidRPr="0096634D">
              <w:rPr>
                <w:rFonts w:ascii="Times New Roman" w:hAnsi="Times New Roman" w:cs="Times New Roman"/>
                <w:sz w:val="20"/>
                <w:szCs w:val="20"/>
              </w:rPr>
              <w:t>)</w:t>
            </w:r>
          </w:p>
        </w:tc>
        <w:tc>
          <w:tcPr>
            <w:tcW w:w="810" w:type="dxa"/>
            <w:tcBorders>
              <w:top w:val="single" w:sz="4" w:space="0" w:color="auto"/>
              <w:left w:val="nil"/>
              <w:bottom w:val="single" w:sz="4" w:space="0" w:color="auto"/>
            </w:tcBorders>
            <w:shd w:val="clear" w:color="auto" w:fill="FFFFFF"/>
            <w:vAlign w:val="center"/>
          </w:tcPr>
          <w:p w14:paraId="61ED43D5" w14:textId="28B289B1"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18.66</w:t>
            </w:r>
          </w:p>
        </w:tc>
        <w:tc>
          <w:tcPr>
            <w:tcW w:w="180" w:type="dxa"/>
            <w:tcBorders>
              <w:top w:val="single" w:sz="4" w:space="0" w:color="auto"/>
              <w:left w:val="nil"/>
              <w:bottom w:val="single" w:sz="4" w:space="0" w:color="auto"/>
            </w:tcBorders>
            <w:vAlign w:val="center"/>
          </w:tcPr>
          <w:p w14:paraId="66502283" w14:textId="13B41BD4"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left w:val="nil"/>
              <w:bottom w:val="single" w:sz="4" w:space="0" w:color="auto"/>
            </w:tcBorders>
            <w:shd w:val="clear" w:color="auto" w:fill="FFFFFF"/>
            <w:vAlign w:val="center"/>
          </w:tcPr>
          <w:p w14:paraId="2B48D727" w14:textId="3EE2CD6A" w:rsidR="00D80850" w:rsidRPr="0096634D" w:rsidRDefault="00D80850" w:rsidP="00663CAD">
            <w:pPr>
              <w:rPr>
                <w:rFonts w:ascii="Times New Roman" w:hAnsi="Times New Roman" w:cs="Times New Roman"/>
                <w:sz w:val="20"/>
                <w:szCs w:val="20"/>
              </w:rPr>
            </w:pPr>
            <w:r w:rsidRPr="0096634D">
              <w:rPr>
                <w:rFonts w:ascii="Times New Roman" w:hAnsi="Times New Roman" w:cs="Times New Roman"/>
                <w:sz w:val="20"/>
                <w:szCs w:val="20"/>
              </w:rPr>
              <w:t>(0.8</w:t>
            </w:r>
            <w:r w:rsidR="00663CAD">
              <w:rPr>
                <w:rFonts w:ascii="Times New Roman" w:hAnsi="Times New Roman" w:cs="Times New Roman"/>
                <w:sz w:val="20"/>
                <w:szCs w:val="20"/>
              </w:rPr>
              <w:t>7</w:t>
            </w:r>
            <w:r w:rsidRPr="0096634D">
              <w:rPr>
                <w:rFonts w:ascii="Times New Roman" w:hAnsi="Times New Roman" w:cs="Times New Roman"/>
                <w:sz w:val="20"/>
                <w:szCs w:val="20"/>
              </w:rPr>
              <w:t>)</w:t>
            </w:r>
          </w:p>
        </w:tc>
        <w:tc>
          <w:tcPr>
            <w:tcW w:w="630" w:type="dxa"/>
            <w:tcBorders>
              <w:top w:val="single" w:sz="4" w:space="0" w:color="auto"/>
              <w:left w:val="nil"/>
              <w:bottom w:val="single" w:sz="4" w:space="0" w:color="auto"/>
            </w:tcBorders>
            <w:shd w:val="clear" w:color="auto" w:fill="FFFFFF"/>
            <w:vAlign w:val="center"/>
          </w:tcPr>
          <w:p w14:paraId="2472CBA9" w14:textId="68C65CB1" w:rsidR="00D80850"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13.73</w:t>
            </w:r>
          </w:p>
        </w:tc>
        <w:tc>
          <w:tcPr>
            <w:tcW w:w="180" w:type="dxa"/>
            <w:tcBorders>
              <w:top w:val="single" w:sz="4" w:space="0" w:color="auto"/>
              <w:left w:val="nil"/>
              <w:bottom w:val="single" w:sz="4" w:space="0" w:color="auto"/>
            </w:tcBorders>
            <w:shd w:val="clear" w:color="auto" w:fill="FFFFFF"/>
            <w:vAlign w:val="center"/>
          </w:tcPr>
          <w:p w14:paraId="62FBD9B9" w14:textId="650CC0CF" w:rsidR="00D80850" w:rsidRPr="0096634D" w:rsidRDefault="00D80850" w:rsidP="00D80850">
            <w:pPr>
              <w:rPr>
                <w:rFonts w:ascii="Times New Roman" w:hAnsi="Times New Roman" w:cs="Times New Roman"/>
                <w:sz w:val="20"/>
                <w:szCs w:val="20"/>
                <w:vertAlign w:val="superscript"/>
              </w:rPr>
            </w:pPr>
            <w:r w:rsidRPr="0096634D">
              <w:rPr>
                <w:rFonts w:ascii="Times New Roman" w:hAnsi="Times New Roman" w:cs="Times New Roman"/>
                <w:sz w:val="20"/>
                <w:szCs w:val="20"/>
                <w:vertAlign w:val="superscript"/>
              </w:rPr>
              <w:t>**</w:t>
            </w:r>
          </w:p>
        </w:tc>
        <w:tc>
          <w:tcPr>
            <w:tcW w:w="720" w:type="dxa"/>
            <w:tcBorders>
              <w:top w:val="single" w:sz="4" w:space="0" w:color="auto"/>
              <w:left w:val="nil"/>
              <w:bottom w:val="single" w:sz="4" w:space="0" w:color="auto"/>
            </w:tcBorders>
            <w:shd w:val="clear" w:color="auto" w:fill="FFFFFF"/>
            <w:vAlign w:val="center"/>
          </w:tcPr>
          <w:p w14:paraId="72DC8B69" w14:textId="5D731B18" w:rsidR="00D80850" w:rsidRPr="0096634D" w:rsidRDefault="00663CAD" w:rsidP="00D80850">
            <w:pPr>
              <w:rPr>
                <w:rFonts w:ascii="Times New Roman" w:hAnsi="Times New Roman" w:cs="Times New Roman"/>
                <w:sz w:val="20"/>
                <w:szCs w:val="20"/>
              </w:rPr>
            </w:pPr>
            <w:r>
              <w:rPr>
                <w:rFonts w:ascii="Times New Roman" w:hAnsi="Times New Roman" w:cs="Times New Roman"/>
                <w:sz w:val="20"/>
                <w:szCs w:val="20"/>
              </w:rPr>
              <w:t>(1.11</w:t>
            </w:r>
            <w:r w:rsidR="00D80850" w:rsidRPr="0096634D">
              <w:rPr>
                <w:rFonts w:ascii="Times New Roman" w:hAnsi="Times New Roman" w:cs="Times New Roman"/>
                <w:sz w:val="20"/>
                <w:szCs w:val="20"/>
              </w:rPr>
              <w:t>)</w:t>
            </w:r>
          </w:p>
        </w:tc>
      </w:tr>
      <w:tr w:rsidR="00461E8C" w:rsidRPr="0096634D" w14:paraId="40EB2252" w14:textId="77777777" w:rsidTr="000B7BF0">
        <w:tc>
          <w:tcPr>
            <w:tcW w:w="3896" w:type="dxa"/>
            <w:tcBorders>
              <w:top w:val="single" w:sz="4" w:space="0" w:color="auto"/>
              <w:bottom w:val="single" w:sz="4" w:space="0" w:color="auto"/>
            </w:tcBorders>
          </w:tcPr>
          <w:p w14:paraId="0BD3A3B0" w14:textId="6EE698C3" w:rsidR="00461E8C" w:rsidRPr="0096634D" w:rsidRDefault="00461E8C" w:rsidP="00D80850">
            <w:pPr>
              <w:jc w:val="right"/>
              <w:rPr>
                <w:rFonts w:ascii="Times New Roman" w:hAnsi="Times New Roman" w:cs="Times New Roman"/>
                <w:sz w:val="20"/>
                <w:szCs w:val="20"/>
              </w:rPr>
            </w:pPr>
            <w:r>
              <w:rPr>
                <w:rFonts w:ascii="Times New Roman" w:hAnsi="Times New Roman" w:cs="Times New Roman"/>
                <w:sz w:val="20"/>
                <w:szCs w:val="20"/>
              </w:rPr>
              <w:t>R-Squared</w:t>
            </w:r>
          </w:p>
        </w:tc>
        <w:tc>
          <w:tcPr>
            <w:tcW w:w="590" w:type="dxa"/>
            <w:tcBorders>
              <w:top w:val="single" w:sz="4" w:space="0" w:color="auto"/>
              <w:left w:val="nil"/>
              <w:bottom w:val="single" w:sz="4" w:space="0" w:color="auto"/>
            </w:tcBorders>
            <w:vAlign w:val="center"/>
          </w:tcPr>
          <w:p w14:paraId="513B53C7" w14:textId="57AC6644" w:rsidR="00461E8C"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0.08</w:t>
            </w:r>
          </w:p>
        </w:tc>
        <w:tc>
          <w:tcPr>
            <w:tcW w:w="180" w:type="dxa"/>
            <w:tcBorders>
              <w:top w:val="single" w:sz="4" w:space="0" w:color="auto"/>
              <w:bottom w:val="single" w:sz="4" w:space="0" w:color="auto"/>
            </w:tcBorders>
            <w:vAlign w:val="center"/>
          </w:tcPr>
          <w:p w14:paraId="6C09E603" w14:textId="77777777" w:rsidR="00461E8C" w:rsidRPr="0096634D" w:rsidRDefault="00461E8C" w:rsidP="00D80850">
            <w:pPr>
              <w:rPr>
                <w:rFonts w:ascii="Times New Roman" w:hAnsi="Times New Roman" w:cs="Times New Roman"/>
                <w:sz w:val="20"/>
                <w:szCs w:val="20"/>
                <w:vertAlign w:val="superscript"/>
              </w:rPr>
            </w:pPr>
          </w:p>
        </w:tc>
        <w:tc>
          <w:tcPr>
            <w:tcW w:w="630" w:type="dxa"/>
            <w:tcBorders>
              <w:top w:val="single" w:sz="4" w:space="0" w:color="auto"/>
              <w:bottom w:val="single" w:sz="4" w:space="0" w:color="auto"/>
            </w:tcBorders>
            <w:vAlign w:val="center"/>
          </w:tcPr>
          <w:p w14:paraId="52C9F06F" w14:textId="77777777" w:rsidR="00461E8C" w:rsidRPr="0096634D" w:rsidRDefault="00461E8C" w:rsidP="00D80850">
            <w:pPr>
              <w:rPr>
                <w:rFonts w:ascii="Times New Roman" w:hAnsi="Times New Roman" w:cs="Times New Roman"/>
                <w:sz w:val="20"/>
                <w:szCs w:val="20"/>
              </w:rPr>
            </w:pPr>
          </w:p>
        </w:tc>
        <w:tc>
          <w:tcPr>
            <w:tcW w:w="630" w:type="dxa"/>
            <w:tcBorders>
              <w:top w:val="single" w:sz="4" w:space="0" w:color="auto"/>
              <w:bottom w:val="single" w:sz="4" w:space="0" w:color="auto"/>
            </w:tcBorders>
            <w:vAlign w:val="center"/>
          </w:tcPr>
          <w:p w14:paraId="2819A92B" w14:textId="66F6DC2B" w:rsidR="00461E8C"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0.16</w:t>
            </w:r>
          </w:p>
        </w:tc>
        <w:tc>
          <w:tcPr>
            <w:tcW w:w="180" w:type="dxa"/>
            <w:tcBorders>
              <w:top w:val="single" w:sz="4" w:space="0" w:color="auto"/>
              <w:bottom w:val="single" w:sz="4" w:space="0" w:color="auto"/>
            </w:tcBorders>
            <w:vAlign w:val="center"/>
          </w:tcPr>
          <w:p w14:paraId="7B7B9E19" w14:textId="77777777" w:rsidR="00461E8C" w:rsidRPr="0096634D" w:rsidRDefault="00461E8C" w:rsidP="00D80850">
            <w:pPr>
              <w:jc w:val="center"/>
              <w:rPr>
                <w:rFonts w:ascii="Times New Roman" w:hAnsi="Times New Roman" w:cs="Times New Roman"/>
                <w:sz w:val="20"/>
                <w:szCs w:val="20"/>
                <w:vertAlign w:val="superscript"/>
              </w:rPr>
            </w:pPr>
          </w:p>
        </w:tc>
        <w:tc>
          <w:tcPr>
            <w:tcW w:w="720" w:type="dxa"/>
            <w:tcBorders>
              <w:top w:val="single" w:sz="4" w:space="0" w:color="auto"/>
              <w:bottom w:val="single" w:sz="4" w:space="0" w:color="auto"/>
            </w:tcBorders>
            <w:vAlign w:val="center"/>
          </w:tcPr>
          <w:p w14:paraId="506D3039" w14:textId="77777777" w:rsidR="00461E8C" w:rsidRPr="0096634D" w:rsidRDefault="00461E8C" w:rsidP="00D80850">
            <w:pPr>
              <w:rPr>
                <w:rFonts w:ascii="Times New Roman" w:hAnsi="Times New Roman" w:cs="Times New Roman"/>
                <w:sz w:val="20"/>
                <w:szCs w:val="20"/>
              </w:rPr>
            </w:pPr>
          </w:p>
        </w:tc>
        <w:tc>
          <w:tcPr>
            <w:tcW w:w="810" w:type="dxa"/>
            <w:tcBorders>
              <w:top w:val="single" w:sz="4" w:space="0" w:color="auto"/>
              <w:left w:val="nil"/>
              <w:bottom w:val="single" w:sz="4" w:space="0" w:color="auto"/>
            </w:tcBorders>
            <w:shd w:val="clear" w:color="auto" w:fill="FFFFFF"/>
            <w:vAlign w:val="center"/>
          </w:tcPr>
          <w:p w14:paraId="07DFE063" w14:textId="4B7F7BA2" w:rsidR="00461E8C"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0.09</w:t>
            </w:r>
          </w:p>
        </w:tc>
        <w:tc>
          <w:tcPr>
            <w:tcW w:w="180" w:type="dxa"/>
            <w:tcBorders>
              <w:top w:val="single" w:sz="4" w:space="0" w:color="auto"/>
              <w:left w:val="nil"/>
              <w:bottom w:val="single" w:sz="4" w:space="0" w:color="auto"/>
            </w:tcBorders>
            <w:vAlign w:val="center"/>
          </w:tcPr>
          <w:p w14:paraId="32AFFC19" w14:textId="77777777" w:rsidR="00461E8C" w:rsidRPr="0096634D" w:rsidRDefault="00461E8C" w:rsidP="00D80850">
            <w:pPr>
              <w:rPr>
                <w:rFonts w:ascii="Times New Roman" w:hAnsi="Times New Roman" w:cs="Times New Roman"/>
                <w:sz w:val="20"/>
                <w:szCs w:val="20"/>
                <w:vertAlign w:val="superscript"/>
              </w:rPr>
            </w:pPr>
          </w:p>
        </w:tc>
        <w:tc>
          <w:tcPr>
            <w:tcW w:w="720" w:type="dxa"/>
            <w:tcBorders>
              <w:top w:val="single" w:sz="4" w:space="0" w:color="auto"/>
              <w:left w:val="nil"/>
              <w:bottom w:val="single" w:sz="4" w:space="0" w:color="auto"/>
            </w:tcBorders>
            <w:shd w:val="clear" w:color="auto" w:fill="FFFFFF"/>
            <w:vAlign w:val="center"/>
          </w:tcPr>
          <w:p w14:paraId="24672586" w14:textId="77777777" w:rsidR="00461E8C" w:rsidRPr="0096634D" w:rsidRDefault="00461E8C" w:rsidP="00D80850">
            <w:pPr>
              <w:rPr>
                <w:rFonts w:ascii="Times New Roman" w:hAnsi="Times New Roman" w:cs="Times New Roman"/>
                <w:sz w:val="20"/>
                <w:szCs w:val="20"/>
              </w:rPr>
            </w:pPr>
          </w:p>
        </w:tc>
        <w:tc>
          <w:tcPr>
            <w:tcW w:w="630" w:type="dxa"/>
            <w:tcBorders>
              <w:top w:val="single" w:sz="4" w:space="0" w:color="auto"/>
              <w:left w:val="nil"/>
              <w:bottom w:val="single" w:sz="4" w:space="0" w:color="auto"/>
            </w:tcBorders>
            <w:shd w:val="clear" w:color="auto" w:fill="FFFFFF"/>
            <w:vAlign w:val="center"/>
          </w:tcPr>
          <w:p w14:paraId="24174260" w14:textId="488BD686" w:rsidR="00461E8C" w:rsidRPr="0096634D" w:rsidRDefault="00663CAD" w:rsidP="00D80850">
            <w:pPr>
              <w:jc w:val="right"/>
              <w:rPr>
                <w:rFonts w:ascii="Times New Roman" w:hAnsi="Times New Roman" w:cs="Times New Roman"/>
                <w:sz w:val="20"/>
                <w:szCs w:val="20"/>
              </w:rPr>
            </w:pPr>
            <w:r>
              <w:rPr>
                <w:rFonts w:ascii="Times New Roman" w:hAnsi="Times New Roman" w:cs="Times New Roman"/>
                <w:sz w:val="20"/>
                <w:szCs w:val="20"/>
              </w:rPr>
              <w:t>0.12</w:t>
            </w:r>
          </w:p>
        </w:tc>
        <w:tc>
          <w:tcPr>
            <w:tcW w:w="180" w:type="dxa"/>
            <w:tcBorders>
              <w:top w:val="single" w:sz="4" w:space="0" w:color="auto"/>
              <w:left w:val="nil"/>
              <w:bottom w:val="single" w:sz="4" w:space="0" w:color="auto"/>
            </w:tcBorders>
            <w:shd w:val="clear" w:color="auto" w:fill="FFFFFF"/>
            <w:vAlign w:val="center"/>
          </w:tcPr>
          <w:p w14:paraId="2B5A154C" w14:textId="77777777" w:rsidR="00461E8C" w:rsidRPr="0096634D" w:rsidRDefault="00461E8C" w:rsidP="00D80850">
            <w:pPr>
              <w:rPr>
                <w:rFonts w:ascii="Times New Roman" w:hAnsi="Times New Roman" w:cs="Times New Roman"/>
                <w:sz w:val="20"/>
                <w:szCs w:val="20"/>
                <w:vertAlign w:val="superscript"/>
              </w:rPr>
            </w:pPr>
          </w:p>
        </w:tc>
        <w:tc>
          <w:tcPr>
            <w:tcW w:w="720" w:type="dxa"/>
            <w:tcBorders>
              <w:top w:val="single" w:sz="4" w:space="0" w:color="auto"/>
              <w:left w:val="nil"/>
              <w:bottom w:val="single" w:sz="4" w:space="0" w:color="auto"/>
            </w:tcBorders>
            <w:shd w:val="clear" w:color="auto" w:fill="FFFFFF"/>
            <w:vAlign w:val="center"/>
          </w:tcPr>
          <w:p w14:paraId="39EFD5D5" w14:textId="77777777" w:rsidR="00461E8C" w:rsidRPr="0096634D" w:rsidRDefault="00461E8C" w:rsidP="00D80850">
            <w:pPr>
              <w:rPr>
                <w:rFonts w:ascii="Times New Roman" w:hAnsi="Times New Roman" w:cs="Times New Roman"/>
                <w:sz w:val="20"/>
                <w:szCs w:val="20"/>
              </w:rPr>
            </w:pPr>
          </w:p>
        </w:tc>
      </w:tr>
    </w:tbl>
    <w:p w14:paraId="6C7A56D6" w14:textId="50207B12" w:rsidR="00CD58EF" w:rsidRPr="0096634D" w:rsidRDefault="00150608" w:rsidP="00CD58EF">
      <w:pPr>
        <w:spacing w:after="0" w:line="240" w:lineRule="auto"/>
        <w:rPr>
          <w:rFonts w:ascii="Times New Roman" w:hAnsi="Times New Roman" w:cs="Times New Roman"/>
          <w:sz w:val="20"/>
          <w:szCs w:val="20"/>
        </w:rPr>
      </w:pPr>
      <w:r w:rsidRPr="00150608">
        <w:rPr>
          <w:rFonts w:ascii="Times New Roman" w:hAnsi="Times New Roman" w:cs="Times New Roman"/>
          <w:i/>
          <w:sz w:val="20"/>
          <w:szCs w:val="20"/>
        </w:rPr>
        <w:t>Note:</w:t>
      </w:r>
      <w:r w:rsidR="00CD58EF" w:rsidRPr="0096634D">
        <w:rPr>
          <w:rFonts w:ascii="Times New Roman" w:hAnsi="Times New Roman" w:cs="Times New Roman"/>
          <w:sz w:val="20"/>
          <w:szCs w:val="20"/>
        </w:rPr>
        <w:t xml:space="preserve"> *</w:t>
      </w:r>
      <w:r w:rsidR="00D80850">
        <w:rPr>
          <w:rFonts w:ascii="Times New Roman" w:hAnsi="Times New Roman" w:cs="Times New Roman"/>
          <w:sz w:val="20"/>
          <w:szCs w:val="20"/>
        </w:rPr>
        <w:t>* p&lt; 0.01. * p&lt; 0.05. + p&lt;0.10.</w:t>
      </w:r>
    </w:p>
    <w:p w14:paraId="6412AAAC" w14:textId="77777777" w:rsidR="008B0197" w:rsidRPr="0096634D" w:rsidRDefault="008B0197" w:rsidP="00C30279">
      <w:pPr>
        <w:rPr>
          <w:rFonts w:ascii="Times New Roman" w:hAnsi="Times New Roman" w:cs="Times New Roman"/>
          <w:sz w:val="20"/>
          <w:szCs w:val="20"/>
        </w:rPr>
        <w:sectPr w:rsidR="008B0197" w:rsidRPr="0096634D" w:rsidSect="0050459E">
          <w:pgSz w:w="15840" w:h="12240" w:orient="landscape"/>
          <w:pgMar w:top="1440" w:right="1440" w:bottom="1440" w:left="1440" w:header="720" w:footer="720" w:gutter="0"/>
          <w:cols w:space="720"/>
          <w:docGrid w:linePitch="360"/>
        </w:sectPr>
      </w:pPr>
    </w:p>
    <w:p w14:paraId="7B144A95" w14:textId="77777777" w:rsidR="00150608" w:rsidRPr="003A3EEC" w:rsidRDefault="00897754" w:rsidP="008B0197">
      <w:pPr>
        <w:spacing w:after="0" w:line="240" w:lineRule="auto"/>
        <w:rPr>
          <w:rFonts w:ascii="Times New Roman" w:hAnsi="Times New Roman" w:cs="Times New Roman"/>
          <w:b/>
          <w:sz w:val="20"/>
          <w:szCs w:val="20"/>
        </w:rPr>
      </w:pPr>
      <w:r w:rsidRPr="003A3EEC">
        <w:rPr>
          <w:rFonts w:ascii="Times New Roman" w:hAnsi="Times New Roman" w:cs="Times New Roman"/>
          <w:b/>
          <w:sz w:val="20"/>
          <w:szCs w:val="20"/>
        </w:rPr>
        <w:t>Table 3</w:t>
      </w:r>
      <w:r w:rsidR="008B0197" w:rsidRPr="003A3EEC">
        <w:rPr>
          <w:rFonts w:ascii="Times New Roman" w:hAnsi="Times New Roman" w:cs="Times New Roman"/>
          <w:b/>
          <w:sz w:val="20"/>
          <w:szCs w:val="20"/>
        </w:rPr>
        <w:t xml:space="preserve">: </w:t>
      </w:r>
    </w:p>
    <w:p w14:paraId="6DE2133E" w14:textId="28AFCB3A" w:rsidR="008B0197" w:rsidRPr="003A3EEC" w:rsidRDefault="008B0197" w:rsidP="008B0197">
      <w:pPr>
        <w:spacing w:after="0" w:line="240" w:lineRule="auto"/>
        <w:rPr>
          <w:rFonts w:ascii="Times New Roman" w:hAnsi="Times New Roman" w:cs="Times New Roman"/>
          <w:b/>
          <w:i/>
          <w:sz w:val="20"/>
          <w:szCs w:val="20"/>
        </w:rPr>
      </w:pPr>
      <w:r w:rsidRPr="003A3EEC">
        <w:rPr>
          <w:rFonts w:ascii="Times New Roman" w:hAnsi="Times New Roman" w:cs="Times New Roman"/>
          <w:b/>
          <w:i/>
          <w:sz w:val="20"/>
          <w:szCs w:val="20"/>
        </w:rPr>
        <w:t xml:space="preserve">Multinomial logistic regression models </w:t>
      </w:r>
      <w:r w:rsidR="00897754" w:rsidRPr="003A3EEC">
        <w:rPr>
          <w:rFonts w:ascii="Times New Roman" w:hAnsi="Times New Roman" w:cs="Times New Roman"/>
          <w:b/>
          <w:i/>
          <w:sz w:val="20"/>
          <w:szCs w:val="20"/>
        </w:rPr>
        <w:t>with</w:t>
      </w:r>
      <w:r w:rsidRPr="003A3EEC">
        <w:rPr>
          <w:rFonts w:ascii="Times New Roman" w:hAnsi="Times New Roman" w:cs="Times New Roman"/>
          <w:b/>
          <w:i/>
          <w:sz w:val="20"/>
          <w:szCs w:val="20"/>
        </w:rPr>
        <w:t xml:space="preserve"> gun storage and youth</w:t>
      </w:r>
      <w:r w:rsidR="00825A99" w:rsidRPr="003A3EEC">
        <w:rPr>
          <w:rFonts w:ascii="Times New Roman" w:hAnsi="Times New Roman" w:cs="Times New Roman"/>
          <w:b/>
          <w:i/>
          <w:sz w:val="20"/>
          <w:szCs w:val="20"/>
        </w:rPr>
        <w:t xml:space="preserve"> </w:t>
      </w:r>
      <w:r w:rsidR="00897754" w:rsidRPr="003A3EEC">
        <w:rPr>
          <w:rFonts w:ascii="Times New Roman" w:hAnsi="Times New Roman" w:cs="Times New Roman"/>
          <w:b/>
          <w:i/>
          <w:sz w:val="20"/>
          <w:szCs w:val="20"/>
        </w:rPr>
        <w:t xml:space="preserve">gun </w:t>
      </w:r>
      <w:r w:rsidR="00825A99" w:rsidRPr="003A3EEC">
        <w:rPr>
          <w:rFonts w:ascii="Times New Roman" w:hAnsi="Times New Roman" w:cs="Times New Roman"/>
          <w:b/>
          <w:i/>
          <w:sz w:val="20"/>
          <w:szCs w:val="20"/>
        </w:rPr>
        <w:t>access among gun owners</w:t>
      </w:r>
      <w:r w:rsidR="00897754" w:rsidRPr="003A3EEC">
        <w:rPr>
          <w:rFonts w:ascii="Times New Roman" w:hAnsi="Times New Roman" w:cs="Times New Roman"/>
          <w:b/>
          <w:i/>
          <w:sz w:val="20"/>
          <w:szCs w:val="20"/>
        </w:rPr>
        <w:t xml:space="preserve"> as outcomes</w:t>
      </w:r>
      <w:r w:rsidRPr="003A3EEC">
        <w:rPr>
          <w:rFonts w:ascii="Times New Roman" w:hAnsi="Times New Roman" w:cs="Times New Roman"/>
          <w:b/>
          <w:i/>
          <w:sz w:val="20"/>
          <w:szCs w:val="20"/>
        </w:rPr>
        <w:t xml:space="preserve"> (n = </w:t>
      </w:r>
      <w:r w:rsidR="00825A99" w:rsidRPr="003A3EEC">
        <w:rPr>
          <w:rFonts w:ascii="Times New Roman" w:hAnsi="Times New Roman" w:cs="Times New Roman"/>
          <w:b/>
          <w:i/>
          <w:sz w:val="20"/>
          <w:szCs w:val="20"/>
        </w:rPr>
        <w:t>16</w:t>
      </w:r>
      <w:r w:rsidR="009B676F" w:rsidRPr="003A3EEC">
        <w:rPr>
          <w:rFonts w:ascii="Times New Roman" w:hAnsi="Times New Roman" w:cs="Times New Roman"/>
          <w:b/>
          <w:i/>
          <w:sz w:val="20"/>
          <w:szCs w:val="20"/>
        </w:rPr>
        <w:t>3</w:t>
      </w:r>
      <w:r w:rsidRPr="003A3EEC">
        <w:rPr>
          <w:rFonts w:ascii="Times New Roman" w:hAnsi="Times New Roman" w:cs="Times New Roman"/>
          <w:b/>
          <w:i/>
          <w:sz w:val="20"/>
          <w:szCs w:val="20"/>
        </w:rPr>
        <w:t>)</w:t>
      </w:r>
    </w:p>
    <w:tbl>
      <w:tblPr>
        <w:tblStyle w:val="TableGrid"/>
        <w:tblW w:w="861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6"/>
        <w:gridCol w:w="670"/>
        <w:gridCol w:w="180"/>
        <w:gridCol w:w="690"/>
        <w:gridCol w:w="740"/>
        <w:gridCol w:w="180"/>
        <w:gridCol w:w="690"/>
        <w:gridCol w:w="660"/>
        <w:gridCol w:w="180"/>
        <w:gridCol w:w="690"/>
      </w:tblGrid>
      <w:tr w:rsidR="009B676F" w:rsidRPr="003A3EEC" w14:paraId="2799C3AF" w14:textId="77777777" w:rsidTr="000D4948">
        <w:tc>
          <w:tcPr>
            <w:tcW w:w="3936" w:type="dxa"/>
            <w:tcBorders>
              <w:top w:val="single" w:sz="4" w:space="0" w:color="auto"/>
            </w:tcBorders>
            <w:vAlign w:val="center"/>
          </w:tcPr>
          <w:p w14:paraId="1509187A" w14:textId="77777777" w:rsidR="009B676F" w:rsidRPr="003A3EEC" w:rsidRDefault="009B676F" w:rsidP="000B7BF0">
            <w:pPr>
              <w:jc w:val="right"/>
              <w:rPr>
                <w:rFonts w:ascii="Times New Roman" w:hAnsi="Times New Roman" w:cs="Times New Roman"/>
                <w:b/>
                <w:sz w:val="20"/>
                <w:szCs w:val="20"/>
              </w:rPr>
            </w:pPr>
            <w:r w:rsidRPr="003A3EEC">
              <w:rPr>
                <w:rFonts w:ascii="Times New Roman" w:hAnsi="Times New Roman" w:cs="Times New Roman"/>
                <w:b/>
                <w:sz w:val="20"/>
                <w:szCs w:val="20"/>
              </w:rPr>
              <w:t>Predictor</w:t>
            </w:r>
          </w:p>
        </w:tc>
        <w:tc>
          <w:tcPr>
            <w:tcW w:w="1540" w:type="dxa"/>
            <w:gridSpan w:val="3"/>
            <w:tcBorders>
              <w:top w:val="single" w:sz="4" w:space="0" w:color="auto"/>
              <w:bottom w:val="single" w:sz="4" w:space="0" w:color="auto"/>
            </w:tcBorders>
            <w:vAlign w:val="bottom"/>
          </w:tcPr>
          <w:p w14:paraId="4D89EFFA" w14:textId="77777777" w:rsidR="009B676F" w:rsidRPr="003A3EEC" w:rsidRDefault="009B676F" w:rsidP="000B7BF0">
            <w:pPr>
              <w:jc w:val="center"/>
              <w:rPr>
                <w:rFonts w:ascii="Times New Roman" w:hAnsi="Times New Roman" w:cs="Times New Roman"/>
                <w:b/>
                <w:sz w:val="20"/>
                <w:szCs w:val="20"/>
              </w:rPr>
            </w:pPr>
            <w:r w:rsidRPr="003A3EEC">
              <w:rPr>
                <w:rFonts w:ascii="Times New Roman" w:hAnsi="Times New Roman" w:cs="Times New Roman"/>
                <w:b/>
                <w:sz w:val="20"/>
                <w:szCs w:val="20"/>
              </w:rPr>
              <w:t>Guns locked</w:t>
            </w:r>
          </w:p>
        </w:tc>
        <w:tc>
          <w:tcPr>
            <w:tcW w:w="1610" w:type="dxa"/>
            <w:gridSpan w:val="3"/>
            <w:tcBorders>
              <w:top w:val="single" w:sz="4" w:space="0" w:color="auto"/>
              <w:bottom w:val="single" w:sz="4" w:space="0" w:color="auto"/>
            </w:tcBorders>
            <w:vAlign w:val="bottom"/>
          </w:tcPr>
          <w:p w14:paraId="552C4A5C" w14:textId="2F4A396E" w:rsidR="009B676F" w:rsidRPr="003A3EEC" w:rsidRDefault="009B676F" w:rsidP="00825A99">
            <w:pPr>
              <w:jc w:val="center"/>
              <w:rPr>
                <w:rFonts w:ascii="Times New Roman" w:hAnsi="Times New Roman" w:cs="Times New Roman"/>
                <w:b/>
                <w:sz w:val="20"/>
                <w:szCs w:val="20"/>
              </w:rPr>
            </w:pPr>
            <w:r w:rsidRPr="003A3EEC">
              <w:rPr>
                <w:rFonts w:ascii="Times New Roman" w:hAnsi="Times New Roman" w:cs="Times New Roman"/>
                <w:b/>
                <w:sz w:val="20"/>
                <w:szCs w:val="20"/>
              </w:rPr>
              <w:t>Guns unloaded</w:t>
            </w:r>
          </w:p>
        </w:tc>
        <w:tc>
          <w:tcPr>
            <w:tcW w:w="1530" w:type="dxa"/>
            <w:gridSpan w:val="3"/>
            <w:tcBorders>
              <w:top w:val="single" w:sz="4" w:space="0" w:color="auto"/>
              <w:bottom w:val="single" w:sz="4" w:space="0" w:color="auto"/>
            </w:tcBorders>
            <w:vAlign w:val="bottom"/>
          </w:tcPr>
          <w:p w14:paraId="1F2D7E12" w14:textId="42628F1F" w:rsidR="009B676F" w:rsidRPr="003A3EEC" w:rsidRDefault="009B676F" w:rsidP="00825A99">
            <w:pPr>
              <w:jc w:val="center"/>
              <w:rPr>
                <w:rFonts w:ascii="Times New Roman" w:hAnsi="Times New Roman" w:cs="Times New Roman"/>
                <w:b/>
                <w:sz w:val="20"/>
                <w:szCs w:val="20"/>
              </w:rPr>
            </w:pPr>
            <w:r w:rsidRPr="003A3EEC">
              <w:rPr>
                <w:rFonts w:ascii="Times New Roman" w:hAnsi="Times New Roman" w:cs="Times New Roman"/>
                <w:b/>
                <w:sz w:val="20"/>
                <w:szCs w:val="20"/>
              </w:rPr>
              <w:t>Youth access</w:t>
            </w:r>
          </w:p>
        </w:tc>
      </w:tr>
      <w:tr w:rsidR="00D80850" w:rsidRPr="003A3EEC" w14:paraId="33E7642A" w14:textId="77777777" w:rsidTr="000D4948">
        <w:tc>
          <w:tcPr>
            <w:tcW w:w="3936" w:type="dxa"/>
            <w:tcBorders>
              <w:top w:val="single" w:sz="4" w:space="0" w:color="auto"/>
            </w:tcBorders>
          </w:tcPr>
          <w:p w14:paraId="50F4DA9A" w14:textId="1332181B" w:rsidR="00D80850" w:rsidRPr="003A3EEC" w:rsidRDefault="00D80850" w:rsidP="00D80850">
            <w:pPr>
              <w:jc w:val="right"/>
              <w:rPr>
                <w:rFonts w:ascii="Times New Roman" w:hAnsi="Times New Roman" w:cs="Times New Roman"/>
                <w:sz w:val="20"/>
                <w:szCs w:val="20"/>
              </w:rPr>
            </w:pPr>
          </w:p>
        </w:tc>
        <w:tc>
          <w:tcPr>
            <w:tcW w:w="670" w:type="dxa"/>
            <w:tcBorders>
              <w:top w:val="single" w:sz="4" w:space="0" w:color="auto"/>
              <w:left w:val="nil"/>
            </w:tcBorders>
            <w:vAlign w:val="center"/>
          </w:tcPr>
          <w:p w14:paraId="5C733177" w14:textId="30EDF9BE" w:rsidR="00D80850" w:rsidRPr="003A3EEC" w:rsidRDefault="003A3EEC" w:rsidP="00D80850">
            <w:pPr>
              <w:jc w:val="right"/>
              <w:rPr>
                <w:rFonts w:ascii="Times New Roman" w:hAnsi="Times New Roman" w:cs="Times New Roman"/>
                <w:b/>
                <w:sz w:val="20"/>
                <w:szCs w:val="20"/>
              </w:rPr>
            </w:pPr>
            <w:r w:rsidRPr="003A3EEC">
              <w:rPr>
                <w:rFonts w:ascii="Times New Roman" w:hAnsi="Times New Roman" w:cs="Times New Roman"/>
                <w:b/>
                <w:sz w:val="20"/>
                <w:szCs w:val="20"/>
              </w:rPr>
              <w:t>RRR</w:t>
            </w:r>
          </w:p>
        </w:tc>
        <w:tc>
          <w:tcPr>
            <w:tcW w:w="180" w:type="dxa"/>
            <w:tcBorders>
              <w:top w:val="single" w:sz="4" w:space="0" w:color="auto"/>
            </w:tcBorders>
            <w:vAlign w:val="center"/>
          </w:tcPr>
          <w:p w14:paraId="4A3D952C" w14:textId="2739371F" w:rsidR="00D80850" w:rsidRPr="003A3EEC" w:rsidRDefault="00D80850" w:rsidP="00D80850">
            <w:pPr>
              <w:rPr>
                <w:rFonts w:ascii="Times New Roman" w:hAnsi="Times New Roman" w:cs="Times New Roman"/>
                <w:b/>
                <w:sz w:val="20"/>
                <w:szCs w:val="20"/>
                <w:vertAlign w:val="superscript"/>
              </w:rPr>
            </w:pPr>
          </w:p>
        </w:tc>
        <w:tc>
          <w:tcPr>
            <w:tcW w:w="690" w:type="dxa"/>
            <w:tcBorders>
              <w:top w:val="single" w:sz="4" w:space="0" w:color="auto"/>
            </w:tcBorders>
            <w:vAlign w:val="center"/>
          </w:tcPr>
          <w:p w14:paraId="379084E3" w14:textId="478681A3" w:rsidR="00D80850" w:rsidRPr="003A3EEC" w:rsidRDefault="00D80850" w:rsidP="00D80850">
            <w:pPr>
              <w:rPr>
                <w:rFonts w:ascii="Times New Roman" w:hAnsi="Times New Roman" w:cs="Times New Roman"/>
                <w:b/>
                <w:sz w:val="20"/>
                <w:szCs w:val="20"/>
              </w:rPr>
            </w:pPr>
            <w:r w:rsidRPr="003A3EEC">
              <w:rPr>
                <w:rFonts w:ascii="Times New Roman" w:hAnsi="Times New Roman" w:cs="Times New Roman"/>
                <w:b/>
                <w:sz w:val="20"/>
                <w:szCs w:val="20"/>
              </w:rPr>
              <w:t>(SD)</w:t>
            </w:r>
          </w:p>
        </w:tc>
        <w:tc>
          <w:tcPr>
            <w:tcW w:w="740" w:type="dxa"/>
            <w:tcBorders>
              <w:top w:val="single" w:sz="4" w:space="0" w:color="auto"/>
              <w:left w:val="nil"/>
            </w:tcBorders>
            <w:vAlign w:val="center"/>
          </w:tcPr>
          <w:p w14:paraId="63729753" w14:textId="30CA3A98" w:rsidR="00D80850" w:rsidRPr="003A3EEC" w:rsidRDefault="003A3EEC" w:rsidP="00D80850">
            <w:pPr>
              <w:ind w:left="60"/>
              <w:jc w:val="right"/>
              <w:rPr>
                <w:rFonts w:ascii="Times New Roman" w:hAnsi="Times New Roman" w:cs="Times New Roman"/>
                <w:b/>
                <w:sz w:val="20"/>
                <w:szCs w:val="20"/>
              </w:rPr>
            </w:pPr>
            <w:r w:rsidRPr="003A3EEC">
              <w:rPr>
                <w:rFonts w:ascii="Times New Roman" w:hAnsi="Times New Roman" w:cs="Times New Roman"/>
                <w:b/>
                <w:sz w:val="20"/>
                <w:szCs w:val="20"/>
              </w:rPr>
              <w:t>RRR</w:t>
            </w:r>
          </w:p>
        </w:tc>
        <w:tc>
          <w:tcPr>
            <w:tcW w:w="180" w:type="dxa"/>
            <w:tcBorders>
              <w:top w:val="single" w:sz="4" w:space="0" w:color="auto"/>
            </w:tcBorders>
            <w:vAlign w:val="center"/>
          </w:tcPr>
          <w:p w14:paraId="3E2439BF" w14:textId="3F9EF2ED" w:rsidR="00D80850" w:rsidRPr="003A3EEC" w:rsidRDefault="00D80850" w:rsidP="00D80850">
            <w:pPr>
              <w:rPr>
                <w:rFonts w:ascii="Times New Roman" w:hAnsi="Times New Roman" w:cs="Times New Roman"/>
                <w:b/>
                <w:sz w:val="20"/>
                <w:szCs w:val="20"/>
                <w:vertAlign w:val="superscript"/>
              </w:rPr>
            </w:pPr>
          </w:p>
        </w:tc>
        <w:tc>
          <w:tcPr>
            <w:tcW w:w="690" w:type="dxa"/>
            <w:tcBorders>
              <w:top w:val="single" w:sz="4" w:space="0" w:color="auto"/>
            </w:tcBorders>
            <w:vAlign w:val="center"/>
          </w:tcPr>
          <w:p w14:paraId="0EC83220" w14:textId="13FECED7" w:rsidR="00D80850" w:rsidRPr="003A3EEC" w:rsidRDefault="00D80850" w:rsidP="00D80850">
            <w:pPr>
              <w:ind w:right="60"/>
              <w:rPr>
                <w:rFonts w:ascii="Times New Roman" w:hAnsi="Times New Roman" w:cs="Times New Roman"/>
                <w:b/>
                <w:sz w:val="20"/>
                <w:szCs w:val="20"/>
              </w:rPr>
            </w:pPr>
            <w:r w:rsidRPr="003A3EEC">
              <w:rPr>
                <w:rFonts w:ascii="Times New Roman" w:hAnsi="Times New Roman" w:cs="Times New Roman"/>
                <w:b/>
                <w:sz w:val="20"/>
                <w:szCs w:val="20"/>
              </w:rPr>
              <w:t>(SD)</w:t>
            </w:r>
          </w:p>
        </w:tc>
        <w:tc>
          <w:tcPr>
            <w:tcW w:w="660" w:type="dxa"/>
            <w:tcBorders>
              <w:top w:val="single" w:sz="4" w:space="0" w:color="auto"/>
            </w:tcBorders>
            <w:vAlign w:val="center"/>
          </w:tcPr>
          <w:p w14:paraId="3137B205" w14:textId="242CE309" w:rsidR="00D80850" w:rsidRPr="003A3EEC" w:rsidRDefault="003A3EEC" w:rsidP="00D80850">
            <w:pPr>
              <w:jc w:val="right"/>
              <w:rPr>
                <w:rFonts w:ascii="Times New Roman" w:hAnsi="Times New Roman" w:cs="Times New Roman"/>
                <w:b/>
                <w:sz w:val="20"/>
                <w:szCs w:val="20"/>
              </w:rPr>
            </w:pPr>
            <w:r w:rsidRPr="003A3EEC">
              <w:rPr>
                <w:rFonts w:ascii="Times New Roman" w:hAnsi="Times New Roman" w:cs="Times New Roman"/>
                <w:b/>
                <w:sz w:val="20"/>
                <w:szCs w:val="20"/>
              </w:rPr>
              <w:t>RRR</w:t>
            </w:r>
          </w:p>
        </w:tc>
        <w:tc>
          <w:tcPr>
            <w:tcW w:w="180" w:type="dxa"/>
            <w:tcBorders>
              <w:top w:val="single" w:sz="4" w:space="0" w:color="auto"/>
            </w:tcBorders>
            <w:vAlign w:val="center"/>
          </w:tcPr>
          <w:p w14:paraId="40B52CBA" w14:textId="728DD16C" w:rsidR="00D80850" w:rsidRPr="003A3EEC" w:rsidRDefault="00D80850" w:rsidP="00D80850">
            <w:pPr>
              <w:rPr>
                <w:rFonts w:ascii="Times New Roman" w:hAnsi="Times New Roman" w:cs="Times New Roman"/>
                <w:b/>
                <w:sz w:val="20"/>
                <w:szCs w:val="20"/>
                <w:vertAlign w:val="superscript"/>
              </w:rPr>
            </w:pPr>
          </w:p>
        </w:tc>
        <w:tc>
          <w:tcPr>
            <w:tcW w:w="690" w:type="dxa"/>
            <w:tcBorders>
              <w:top w:val="single" w:sz="4" w:space="0" w:color="auto"/>
            </w:tcBorders>
            <w:vAlign w:val="center"/>
          </w:tcPr>
          <w:p w14:paraId="0181BD48" w14:textId="7D09AB83" w:rsidR="00D80850" w:rsidRPr="003A3EEC" w:rsidRDefault="00D80850" w:rsidP="00D80850">
            <w:pPr>
              <w:rPr>
                <w:rFonts w:ascii="Times New Roman" w:hAnsi="Times New Roman" w:cs="Times New Roman"/>
                <w:b/>
                <w:sz w:val="20"/>
                <w:szCs w:val="20"/>
              </w:rPr>
            </w:pPr>
            <w:r w:rsidRPr="003A3EEC">
              <w:rPr>
                <w:rFonts w:ascii="Times New Roman" w:hAnsi="Times New Roman" w:cs="Times New Roman"/>
                <w:b/>
                <w:sz w:val="20"/>
                <w:szCs w:val="20"/>
              </w:rPr>
              <w:t>(SD)</w:t>
            </w:r>
          </w:p>
        </w:tc>
      </w:tr>
      <w:tr w:rsidR="00D80850" w:rsidRPr="003A3EEC" w14:paraId="63BDF28C" w14:textId="77777777" w:rsidTr="000D4948">
        <w:tc>
          <w:tcPr>
            <w:tcW w:w="3936" w:type="dxa"/>
            <w:tcBorders>
              <w:top w:val="single" w:sz="4" w:space="0" w:color="auto"/>
            </w:tcBorders>
          </w:tcPr>
          <w:p w14:paraId="0D4EEBB1" w14:textId="7DD2E173" w:rsidR="00D80850" w:rsidRPr="003A3EEC" w:rsidRDefault="00D80850" w:rsidP="00D80850">
            <w:pPr>
              <w:jc w:val="right"/>
              <w:rPr>
                <w:rFonts w:ascii="Times New Roman" w:hAnsi="Times New Roman" w:cs="Times New Roman"/>
                <w:i/>
                <w:sz w:val="20"/>
                <w:szCs w:val="20"/>
              </w:rPr>
            </w:pPr>
            <w:r w:rsidRPr="003A3EEC">
              <w:rPr>
                <w:rFonts w:ascii="Times New Roman" w:hAnsi="Times New Roman" w:cs="Times New Roman"/>
                <w:i/>
                <w:sz w:val="20"/>
                <w:szCs w:val="20"/>
              </w:rPr>
              <w:t>All of them/ Unsupervised:</w:t>
            </w:r>
            <w:r w:rsidRPr="003A3EEC">
              <w:rPr>
                <w:rFonts w:ascii="Times New Roman" w:hAnsi="Times New Roman" w:cs="Times New Roman"/>
                <w:sz w:val="20"/>
                <w:szCs w:val="20"/>
              </w:rPr>
              <w:t xml:space="preserve">         Age</w:t>
            </w:r>
          </w:p>
        </w:tc>
        <w:tc>
          <w:tcPr>
            <w:tcW w:w="670" w:type="dxa"/>
            <w:tcBorders>
              <w:top w:val="single" w:sz="4" w:space="0" w:color="auto"/>
              <w:left w:val="nil"/>
            </w:tcBorders>
            <w:vAlign w:val="center"/>
          </w:tcPr>
          <w:p w14:paraId="27B4951B" w14:textId="258A0377"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1.00</w:t>
            </w:r>
          </w:p>
        </w:tc>
        <w:tc>
          <w:tcPr>
            <w:tcW w:w="180" w:type="dxa"/>
            <w:tcBorders>
              <w:top w:val="single" w:sz="4" w:space="0" w:color="auto"/>
            </w:tcBorders>
            <w:vAlign w:val="center"/>
          </w:tcPr>
          <w:p w14:paraId="55C9024D" w14:textId="77777777" w:rsidR="00D80850" w:rsidRPr="003A3EEC" w:rsidRDefault="00D80850" w:rsidP="00D80850">
            <w:pPr>
              <w:rPr>
                <w:rFonts w:ascii="Times New Roman" w:hAnsi="Times New Roman" w:cs="Times New Roman"/>
                <w:sz w:val="20"/>
                <w:szCs w:val="20"/>
                <w:vertAlign w:val="superscript"/>
              </w:rPr>
            </w:pPr>
          </w:p>
        </w:tc>
        <w:tc>
          <w:tcPr>
            <w:tcW w:w="690" w:type="dxa"/>
            <w:tcBorders>
              <w:top w:val="single" w:sz="4" w:space="0" w:color="auto"/>
            </w:tcBorders>
            <w:vAlign w:val="center"/>
          </w:tcPr>
          <w:p w14:paraId="1B6A277B" w14:textId="6CB01B67"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(0.05)</w:t>
            </w:r>
          </w:p>
        </w:tc>
        <w:tc>
          <w:tcPr>
            <w:tcW w:w="740" w:type="dxa"/>
            <w:tcBorders>
              <w:top w:val="single" w:sz="4" w:space="0" w:color="auto"/>
              <w:left w:val="nil"/>
            </w:tcBorders>
            <w:vAlign w:val="center"/>
          </w:tcPr>
          <w:p w14:paraId="5279558D" w14:textId="614CD77E" w:rsidR="00D80850" w:rsidRPr="003A3EEC" w:rsidRDefault="00FB01A8" w:rsidP="00D80850">
            <w:pPr>
              <w:ind w:left="60"/>
              <w:jc w:val="right"/>
              <w:rPr>
                <w:rFonts w:ascii="Times New Roman" w:hAnsi="Times New Roman" w:cs="Times New Roman"/>
                <w:sz w:val="20"/>
                <w:szCs w:val="20"/>
              </w:rPr>
            </w:pPr>
            <w:r>
              <w:rPr>
                <w:rFonts w:ascii="Times New Roman" w:hAnsi="Times New Roman" w:cs="Times New Roman"/>
                <w:sz w:val="20"/>
                <w:szCs w:val="20"/>
              </w:rPr>
              <w:t>0.98</w:t>
            </w:r>
          </w:p>
        </w:tc>
        <w:tc>
          <w:tcPr>
            <w:tcW w:w="180" w:type="dxa"/>
            <w:tcBorders>
              <w:top w:val="single" w:sz="4" w:space="0" w:color="auto"/>
            </w:tcBorders>
            <w:vAlign w:val="center"/>
          </w:tcPr>
          <w:p w14:paraId="13D3E116" w14:textId="77777777" w:rsidR="00D80850" w:rsidRPr="003A3EEC" w:rsidRDefault="00D80850" w:rsidP="00D80850">
            <w:pPr>
              <w:rPr>
                <w:rFonts w:ascii="Times New Roman" w:hAnsi="Times New Roman" w:cs="Times New Roman"/>
                <w:sz w:val="20"/>
                <w:szCs w:val="20"/>
                <w:vertAlign w:val="superscript"/>
              </w:rPr>
            </w:pPr>
          </w:p>
        </w:tc>
        <w:tc>
          <w:tcPr>
            <w:tcW w:w="690" w:type="dxa"/>
            <w:tcBorders>
              <w:top w:val="single" w:sz="4" w:space="0" w:color="auto"/>
            </w:tcBorders>
            <w:vAlign w:val="center"/>
          </w:tcPr>
          <w:p w14:paraId="426EBAD2" w14:textId="5A7A00FE" w:rsidR="00D80850" w:rsidRPr="003A3EEC" w:rsidRDefault="00FB01A8" w:rsidP="00D80850">
            <w:pPr>
              <w:ind w:right="60"/>
              <w:rPr>
                <w:rFonts w:ascii="Times New Roman" w:hAnsi="Times New Roman" w:cs="Times New Roman"/>
                <w:sz w:val="20"/>
                <w:szCs w:val="20"/>
              </w:rPr>
            </w:pPr>
            <w:r>
              <w:rPr>
                <w:rFonts w:ascii="Times New Roman" w:hAnsi="Times New Roman" w:cs="Times New Roman"/>
                <w:sz w:val="20"/>
                <w:szCs w:val="20"/>
              </w:rPr>
              <w:t>(0.04)</w:t>
            </w:r>
          </w:p>
        </w:tc>
        <w:tc>
          <w:tcPr>
            <w:tcW w:w="660" w:type="dxa"/>
            <w:tcBorders>
              <w:top w:val="single" w:sz="4" w:space="0" w:color="auto"/>
            </w:tcBorders>
            <w:vAlign w:val="center"/>
          </w:tcPr>
          <w:p w14:paraId="2D01DC1D" w14:textId="0FF6D4BA"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0.82</w:t>
            </w:r>
          </w:p>
        </w:tc>
        <w:tc>
          <w:tcPr>
            <w:tcW w:w="180" w:type="dxa"/>
            <w:tcBorders>
              <w:top w:val="single" w:sz="4" w:space="0" w:color="auto"/>
            </w:tcBorders>
            <w:vAlign w:val="center"/>
          </w:tcPr>
          <w:p w14:paraId="3B660580" w14:textId="40CACEC6" w:rsidR="00D80850" w:rsidRPr="003A3EEC" w:rsidRDefault="007965E3" w:rsidP="00D80850">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tcBorders>
              <w:top w:val="single" w:sz="4" w:space="0" w:color="auto"/>
            </w:tcBorders>
            <w:vAlign w:val="center"/>
          </w:tcPr>
          <w:p w14:paraId="53EDC57B" w14:textId="59ED58B9"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(0.07)</w:t>
            </w:r>
          </w:p>
        </w:tc>
      </w:tr>
      <w:tr w:rsidR="00D80850" w:rsidRPr="003A3EEC" w14:paraId="3B735D12" w14:textId="77777777" w:rsidTr="000D4948">
        <w:tc>
          <w:tcPr>
            <w:tcW w:w="3936" w:type="dxa"/>
          </w:tcPr>
          <w:p w14:paraId="4EFA6B02" w14:textId="3B6AE8D9"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Male</w:t>
            </w:r>
          </w:p>
        </w:tc>
        <w:tc>
          <w:tcPr>
            <w:tcW w:w="670" w:type="dxa"/>
            <w:tcBorders>
              <w:left w:val="nil"/>
            </w:tcBorders>
            <w:vAlign w:val="center"/>
          </w:tcPr>
          <w:p w14:paraId="77E81E10" w14:textId="0CADE746"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1.08</w:t>
            </w:r>
          </w:p>
        </w:tc>
        <w:tc>
          <w:tcPr>
            <w:tcW w:w="180" w:type="dxa"/>
            <w:vAlign w:val="center"/>
          </w:tcPr>
          <w:p w14:paraId="1ED6530F" w14:textId="55236524"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1F3D3B0C" w14:textId="0DD92C94"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(1.04)</w:t>
            </w:r>
          </w:p>
        </w:tc>
        <w:tc>
          <w:tcPr>
            <w:tcW w:w="740" w:type="dxa"/>
            <w:tcBorders>
              <w:left w:val="nil"/>
            </w:tcBorders>
            <w:vAlign w:val="center"/>
          </w:tcPr>
          <w:p w14:paraId="1478AD49" w14:textId="2E206632"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1.13</w:t>
            </w:r>
          </w:p>
        </w:tc>
        <w:tc>
          <w:tcPr>
            <w:tcW w:w="180" w:type="dxa"/>
            <w:vAlign w:val="center"/>
          </w:tcPr>
          <w:p w14:paraId="749C860F"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33CFE4A9" w14:textId="1AD2468B"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(0.94)</w:t>
            </w:r>
          </w:p>
        </w:tc>
        <w:tc>
          <w:tcPr>
            <w:tcW w:w="660" w:type="dxa"/>
            <w:vAlign w:val="center"/>
          </w:tcPr>
          <w:p w14:paraId="498400EF" w14:textId="1A42876A"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25.40</w:t>
            </w:r>
          </w:p>
        </w:tc>
        <w:tc>
          <w:tcPr>
            <w:tcW w:w="180" w:type="dxa"/>
            <w:vAlign w:val="center"/>
          </w:tcPr>
          <w:p w14:paraId="6824ACFC" w14:textId="7A5D810C" w:rsidR="00D80850" w:rsidRPr="003A3EEC" w:rsidRDefault="007965E3" w:rsidP="00D80850">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620D296B" w14:textId="4E615A97"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(34.14)</w:t>
            </w:r>
          </w:p>
        </w:tc>
      </w:tr>
      <w:tr w:rsidR="00D80850" w:rsidRPr="003A3EEC" w14:paraId="13D8BAE0" w14:textId="77777777" w:rsidTr="000D4948">
        <w:tc>
          <w:tcPr>
            <w:tcW w:w="3936" w:type="dxa"/>
          </w:tcPr>
          <w:p w14:paraId="53C65C6C" w14:textId="0F73900C"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Number of children</w:t>
            </w:r>
          </w:p>
        </w:tc>
        <w:tc>
          <w:tcPr>
            <w:tcW w:w="670" w:type="dxa"/>
            <w:tcBorders>
              <w:left w:val="nil"/>
            </w:tcBorders>
            <w:vAlign w:val="center"/>
          </w:tcPr>
          <w:p w14:paraId="7BD46FC0" w14:textId="3FE5644B"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1.06</w:t>
            </w:r>
          </w:p>
        </w:tc>
        <w:tc>
          <w:tcPr>
            <w:tcW w:w="180" w:type="dxa"/>
            <w:vAlign w:val="center"/>
          </w:tcPr>
          <w:p w14:paraId="1FD014C2" w14:textId="38FE3728"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0CB921A2" w14:textId="260867F8"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(0.27)</w:t>
            </w:r>
          </w:p>
        </w:tc>
        <w:tc>
          <w:tcPr>
            <w:tcW w:w="740" w:type="dxa"/>
            <w:tcBorders>
              <w:left w:val="nil"/>
            </w:tcBorders>
            <w:vAlign w:val="center"/>
          </w:tcPr>
          <w:p w14:paraId="3D707381" w14:textId="58B6C679"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1.69</w:t>
            </w:r>
          </w:p>
        </w:tc>
        <w:tc>
          <w:tcPr>
            <w:tcW w:w="180" w:type="dxa"/>
            <w:vAlign w:val="center"/>
          </w:tcPr>
          <w:p w14:paraId="1E0BF255" w14:textId="504354C7" w:rsidR="00D80850" w:rsidRPr="003A3EEC" w:rsidRDefault="00FB01A8" w:rsidP="00D80850">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4B5C71E2" w14:textId="4210C961"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(0.39)</w:t>
            </w:r>
          </w:p>
        </w:tc>
        <w:tc>
          <w:tcPr>
            <w:tcW w:w="660" w:type="dxa"/>
            <w:vAlign w:val="center"/>
          </w:tcPr>
          <w:p w14:paraId="3489BE20" w14:textId="2A1E68EC"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0.71</w:t>
            </w:r>
          </w:p>
        </w:tc>
        <w:tc>
          <w:tcPr>
            <w:tcW w:w="180" w:type="dxa"/>
            <w:vAlign w:val="center"/>
          </w:tcPr>
          <w:p w14:paraId="234F8EFE"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3E2D770C" w14:textId="0DF94C00"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(0.26)</w:t>
            </w:r>
          </w:p>
        </w:tc>
      </w:tr>
      <w:tr w:rsidR="00D80850" w:rsidRPr="003A3EEC" w14:paraId="5D1D69C3" w14:textId="77777777" w:rsidTr="000D4948">
        <w:tc>
          <w:tcPr>
            <w:tcW w:w="3936" w:type="dxa"/>
          </w:tcPr>
          <w:p w14:paraId="7C85D187" w14:textId="5F69D8AD"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Income</w:t>
            </w:r>
          </w:p>
        </w:tc>
        <w:tc>
          <w:tcPr>
            <w:tcW w:w="670" w:type="dxa"/>
            <w:tcBorders>
              <w:left w:val="nil"/>
            </w:tcBorders>
            <w:vAlign w:val="center"/>
          </w:tcPr>
          <w:p w14:paraId="34C4240D" w14:textId="6CBC4E2D"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1.20</w:t>
            </w:r>
          </w:p>
        </w:tc>
        <w:tc>
          <w:tcPr>
            <w:tcW w:w="180" w:type="dxa"/>
            <w:vAlign w:val="center"/>
          </w:tcPr>
          <w:p w14:paraId="63A7D1E0"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382B5F55" w14:textId="1700BEC6"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(0.14)</w:t>
            </w:r>
          </w:p>
        </w:tc>
        <w:tc>
          <w:tcPr>
            <w:tcW w:w="740" w:type="dxa"/>
            <w:tcBorders>
              <w:left w:val="nil"/>
            </w:tcBorders>
            <w:vAlign w:val="center"/>
          </w:tcPr>
          <w:p w14:paraId="2C4560A8" w14:textId="0D3B47A1"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0.91</w:t>
            </w:r>
          </w:p>
        </w:tc>
        <w:tc>
          <w:tcPr>
            <w:tcW w:w="180" w:type="dxa"/>
            <w:vAlign w:val="center"/>
          </w:tcPr>
          <w:p w14:paraId="7C99D808"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3501A44B" w14:textId="1FA78C9D"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(0.11)</w:t>
            </w:r>
          </w:p>
        </w:tc>
        <w:tc>
          <w:tcPr>
            <w:tcW w:w="660" w:type="dxa"/>
            <w:vAlign w:val="center"/>
          </w:tcPr>
          <w:p w14:paraId="1B088E9D" w14:textId="50B51EEC"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1.06</w:t>
            </w:r>
          </w:p>
        </w:tc>
        <w:tc>
          <w:tcPr>
            <w:tcW w:w="180" w:type="dxa"/>
            <w:vAlign w:val="center"/>
          </w:tcPr>
          <w:p w14:paraId="3253EDCF" w14:textId="1E9863A4"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58D6F0B2" w14:textId="678E3272"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(0.15)</w:t>
            </w:r>
          </w:p>
        </w:tc>
      </w:tr>
      <w:tr w:rsidR="00D80850" w:rsidRPr="003A3EEC" w14:paraId="3DD4ED73" w14:textId="77777777" w:rsidTr="000D4948">
        <w:tc>
          <w:tcPr>
            <w:tcW w:w="3936" w:type="dxa"/>
          </w:tcPr>
          <w:p w14:paraId="4C6F3A87" w14:textId="7AAA4726"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Education</w:t>
            </w:r>
          </w:p>
        </w:tc>
        <w:tc>
          <w:tcPr>
            <w:tcW w:w="670" w:type="dxa"/>
            <w:tcBorders>
              <w:left w:val="nil"/>
            </w:tcBorders>
            <w:vAlign w:val="center"/>
          </w:tcPr>
          <w:p w14:paraId="62251AF7" w14:textId="5F6201FC"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0.67</w:t>
            </w:r>
          </w:p>
        </w:tc>
        <w:tc>
          <w:tcPr>
            <w:tcW w:w="180" w:type="dxa"/>
            <w:vAlign w:val="center"/>
          </w:tcPr>
          <w:p w14:paraId="44887256" w14:textId="298D30C0"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419729B4" w14:textId="08193E8E"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(0.17)</w:t>
            </w:r>
          </w:p>
        </w:tc>
        <w:tc>
          <w:tcPr>
            <w:tcW w:w="740" w:type="dxa"/>
            <w:tcBorders>
              <w:left w:val="nil"/>
            </w:tcBorders>
            <w:vAlign w:val="center"/>
          </w:tcPr>
          <w:p w14:paraId="4A921BC2" w14:textId="561F0A83"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1.08</w:t>
            </w:r>
          </w:p>
        </w:tc>
        <w:tc>
          <w:tcPr>
            <w:tcW w:w="180" w:type="dxa"/>
            <w:vAlign w:val="center"/>
          </w:tcPr>
          <w:p w14:paraId="623FB52B" w14:textId="7BB1E4A9"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41162EB4" w14:textId="38F22983"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(0.27)</w:t>
            </w:r>
          </w:p>
        </w:tc>
        <w:tc>
          <w:tcPr>
            <w:tcW w:w="660" w:type="dxa"/>
            <w:vAlign w:val="center"/>
          </w:tcPr>
          <w:p w14:paraId="0B0A8171" w14:textId="7E9852A2"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1.55</w:t>
            </w:r>
          </w:p>
        </w:tc>
        <w:tc>
          <w:tcPr>
            <w:tcW w:w="180" w:type="dxa"/>
            <w:vAlign w:val="center"/>
          </w:tcPr>
          <w:p w14:paraId="2D147B8F" w14:textId="643AF15E"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05D4D693" w14:textId="316F7A01"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(0.68)</w:t>
            </w:r>
          </w:p>
        </w:tc>
      </w:tr>
      <w:tr w:rsidR="00D80850" w:rsidRPr="003A3EEC" w14:paraId="30DC3F19" w14:textId="77777777" w:rsidTr="000D4948">
        <w:tc>
          <w:tcPr>
            <w:tcW w:w="3936" w:type="dxa"/>
          </w:tcPr>
          <w:p w14:paraId="2CA61B23" w14:textId="717888FE"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White</w:t>
            </w:r>
          </w:p>
        </w:tc>
        <w:tc>
          <w:tcPr>
            <w:tcW w:w="670" w:type="dxa"/>
            <w:tcBorders>
              <w:left w:val="nil"/>
            </w:tcBorders>
            <w:vAlign w:val="center"/>
          </w:tcPr>
          <w:p w14:paraId="7B6BD6B1" w14:textId="089BF1AB"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1.25</w:t>
            </w:r>
          </w:p>
        </w:tc>
        <w:tc>
          <w:tcPr>
            <w:tcW w:w="180" w:type="dxa"/>
            <w:vAlign w:val="center"/>
          </w:tcPr>
          <w:p w14:paraId="7318415A" w14:textId="7197A78D"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0490200C" w14:textId="0CC4D96C"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(1.13)</w:t>
            </w:r>
          </w:p>
        </w:tc>
        <w:tc>
          <w:tcPr>
            <w:tcW w:w="740" w:type="dxa"/>
            <w:tcBorders>
              <w:left w:val="nil"/>
            </w:tcBorders>
            <w:vAlign w:val="center"/>
          </w:tcPr>
          <w:p w14:paraId="36F64A02" w14:textId="2059A77B"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0.77</w:t>
            </w:r>
          </w:p>
        </w:tc>
        <w:tc>
          <w:tcPr>
            <w:tcW w:w="180" w:type="dxa"/>
            <w:vAlign w:val="center"/>
          </w:tcPr>
          <w:p w14:paraId="2181FC81"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12C0A92C" w14:textId="40C97DCA"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(0.84)</w:t>
            </w:r>
          </w:p>
        </w:tc>
        <w:tc>
          <w:tcPr>
            <w:tcW w:w="660" w:type="dxa"/>
            <w:vAlign w:val="center"/>
          </w:tcPr>
          <w:p w14:paraId="0426BB54" w14:textId="7115C74B"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1.67</w:t>
            </w:r>
          </w:p>
        </w:tc>
        <w:tc>
          <w:tcPr>
            <w:tcW w:w="180" w:type="dxa"/>
            <w:vAlign w:val="center"/>
          </w:tcPr>
          <w:p w14:paraId="5CED3DC9" w14:textId="48BBB14D"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146831AC" w14:textId="07D1D1A8"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(1.57)</w:t>
            </w:r>
          </w:p>
        </w:tc>
      </w:tr>
      <w:tr w:rsidR="00D80850" w:rsidRPr="003A3EEC" w14:paraId="034D7579" w14:textId="77777777" w:rsidTr="000D4948">
        <w:tc>
          <w:tcPr>
            <w:tcW w:w="3936" w:type="dxa"/>
          </w:tcPr>
          <w:p w14:paraId="0C6D8105" w14:textId="382C72C8"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Married</w:t>
            </w:r>
          </w:p>
        </w:tc>
        <w:tc>
          <w:tcPr>
            <w:tcW w:w="670" w:type="dxa"/>
            <w:tcBorders>
              <w:left w:val="nil"/>
            </w:tcBorders>
            <w:vAlign w:val="center"/>
          </w:tcPr>
          <w:p w14:paraId="5FFB559C" w14:textId="2D6C78ED"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0.49</w:t>
            </w:r>
          </w:p>
        </w:tc>
        <w:tc>
          <w:tcPr>
            <w:tcW w:w="180" w:type="dxa"/>
            <w:vAlign w:val="center"/>
          </w:tcPr>
          <w:p w14:paraId="481035BC"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30EA5500" w14:textId="77311BF9"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(0.51)</w:t>
            </w:r>
          </w:p>
        </w:tc>
        <w:tc>
          <w:tcPr>
            <w:tcW w:w="740" w:type="dxa"/>
            <w:tcBorders>
              <w:left w:val="nil"/>
            </w:tcBorders>
            <w:vAlign w:val="center"/>
          </w:tcPr>
          <w:p w14:paraId="5A531A89" w14:textId="7CFB5CFE"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2.45</w:t>
            </w:r>
          </w:p>
        </w:tc>
        <w:tc>
          <w:tcPr>
            <w:tcW w:w="180" w:type="dxa"/>
            <w:vAlign w:val="center"/>
          </w:tcPr>
          <w:p w14:paraId="412DDE19"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17AE473E" w14:textId="1418D55B"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(1.89)</w:t>
            </w:r>
          </w:p>
        </w:tc>
        <w:tc>
          <w:tcPr>
            <w:tcW w:w="660" w:type="dxa"/>
            <w:vAlign w:val="center"/>
          </w:tcPr>
          <w:p w14:paraId="13EFC70E" w14:textId="19A56179"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0.14</w:t>
            </w:r>
          </w:p>
        </w:tc>
        <w:tc>
          <w:tcPr>
            <w:tcW w:w="180" w:type="dxa"/>
            <w:vAlign w:val="center"/>
          </w:tcPr>
          <w:p w14:paraId="70B41A08"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48579CB7" w14:textId="0019280D"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(0.22)</w:t>
            </w:r>
          </w:p>
        </w:tc>
      </w:tr>
      <w:tr w:rsidR="00D80850" w:rsidRPr="003A3EEC" w14:paraId="1EC78FF5" w14:textId="77777777" w:rsidTr="000D4948">
        <w:tc>
          <w:tcPr>
            <w:tcW w:w="3936" w:type="dxa"/>
          </w:tcPr>
          <w:p w14:paraId="4DA05EAD" w14:textId="1C3C3BE6"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Rural resident</w:t>
            </w:r>
          </w:p>
        </w:tc>
        <w:tc>
          <w:tcPr>
            <w:tcW w:w="670" w:type="dxa"/>
            <w:tcBorders>
              <w:left w:val="nil"/>
            </w:tcBorders>
            <w:vAlign w:val="center"/>
          </w:tcPr>
          <w:p w14:paraId="1C5CE3C6" w14:textId="4BDC3101"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1.44</w:t>
            </w:r>
          </w:p>
        </w:tc>
        <w:tc>
          <w:tcPr>
            <w:tcW w:w="180" w:type="dxa"/>
            <w:vAlign w:val="center"/>
          </w:tcPr>
          <w:p w14:paraId="329AF401"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7D8F925E" w14:textId="68FDA90B"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(0.97)</w:t>
            </w:r>
          </w:p>
        </w:tc>
        <w:tc>
          <w:tcPr>
            <w:tcW w:w="740" w:type="dxa"/>
            <w:tcBorders>
              <w:left w:val="nil"/>
            </w:tcBorders>
            <w:vAlign w:val="center"/>
          </w:tcPr>
          <w:p w14:paraId="44A20F7B" w14:textId="532CBCE6"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0.83</w:t>
            </w:r>
          </w:p>
        </w:tc>
        <w:tc>
          <w:tcPr>
            <w:tcW w:w="180" w:type="dxa"/>
            <w:vAlign w:val="center"/>
          </w:tcPr>
          <w:p w14:paraId="1838B528"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528A8058" w14:textId="50960BB0"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(0.52)</w:t>
            </w:r>
          </w:p>
        </w:tc>
        <w:tc>
          <w:tcPr>
            <w:tcW w:w="660" w:type="dxa"/>
            <w:vAlign w:val="center"/>
          </w:tcPr>
          <w:p w14:paraId="266A8E61" w14:textId="5A741826"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5.11</w:t>
            </w:r>
          </w:p>
        </w:tc>
        <w:tc>
          <w:tcPr>
            <w:tcW w:w="180" w:type="dxa"/>
            <w:vAlign w:val="center"/>
          </w:tcPr>
          <w:p w14:paraId="60E4F3FB" w14:textId="11A5DBB9"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4A70CEBB" w14:textId="451C4DFE"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(7.00)</w:t>
            </w:r>
          </w:p>
        </w:tc>
      </w:tr>
      <w:tr w:rsidR="00D80850" w:rsidRPr="003A3EEC" w14:paraId="3809DF71" w14:textId="77777777" w:rsidTr="000D4948">
        <w:tc>
          <w:tcPr>
            <w:tcW w:w="3936" w:type="dxa"/>
          </w:tcPr>
          <w:p w14:paraId="68EA5A7B" w14:textId="4DD2A6D8"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Personal gun owner</w:t>
            </w:r>
          </w:p>
        </w:tc>
        <w:tc>
          <w:tcPr>
            <w:tcW w:w="670" w:type="dxa"/>
            <w:tcBorders>
              <w:left w:val="nil"/>
            </w:tcBorders>
            <w:vAlign w:val="center"/>
          </w:tcPr>
          <w:p w14:paraId="019E0E88" w14:textId="1E5C5F44"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0.66</w:t>
            </w:r>
          </w:p>
        </w:tc>
        <w:tc>
          <w:tcPr>
            <w:tcW w:w="180" w:type="dxa"/>
            <w:vAlign w:val="center"/>
          </w:tcPr>
          <w:p w14:paraId="27A035D3" w14:textId="45CCC63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483D9EE5" w14:textId="311DE65F"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(0.64)</w:t>
            </w:r>
          </w:p>
        </w:tc>
        <w:tc>
          <w:tcPr>
            <w:tcW w:w="740" w:type="dxa"/>
            <w:tcBorders>
              <w:left w:val="nil"/>
            </w:tcBorders>
            <w:vAlign w:val="center"/>
          </w:tcPr>
          <w:p w14:paraId="6F7AD461" w14:textId="6568AE21"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1.09</w:t>
            </w:r>
          </w:p>
        </w:tc>
        <w:tc>
          <w:tcPr>
            <w:tcW w:w="180" w:type="dxa"/>
            <w:vAlign w:val="center"/>
          </w:tcPr>
          <w:p w14:paraId="56328DE4" w14:textId="3C6FCBF3"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6C7A3905" w14:textId="663CCC33"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(0.90)</w:t>
            </w:r>
          </w:p>
        </w:tc>
        <w:tc>
          <w:tcPr>
            <w:tcW w:w="660" w:type="dxa"/>
            <w:vAlign w:val="center"/>
          </w:tcPr>
          <w:p w14:paraId="27EA62D0" w14:textId="5B0B69B8"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0.27</w:t>
            </w:r>
          </w:p>
        </w:tc>
        <w:tc>
          <w:tcPr>
            <w:tcW w:w="180" w:type="dxa"/>
            <w:vAlign w:val="center"/>
          </w:tcPr>
          <w:p w14:paraId="65DD91EA"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00339B5F" w14:textId="113DA050"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(0.68)</w:t>
            </w:r>
          </w:p>
        </w:tc>
      </w:tr>
      <w:tr w:rsidR="00D80850" w:rsidRPr="003A3EEC" w14:paraId="1ED3C9C7" w14:textId="77777777" w:rsidTr="000D4948">
        <w:tc>
          <w:tcPr>
            <w:tcW w:w="3936" w:type="dxa"/>
          </w:tcPr>
          <w:p w14:paraId="6DCDBA81" w14:textId="108FC117"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APQ: Positive involvement</w:t>
            </w:r>
          </w:p>
        </w:tc>
        <w:tc>
          <w:tcPr>
            <w:tcW w:w="670" w:type="dxa"/>
            <w:tcBorders>
              <w:left w:val="nil"/>
            </w:tcBorders>
            <w:vAlign w:val="center"/>
          </w:tcPr>
          <w:p w14:paraId="0878D982" w14:textId="1DB74A2A"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1.03</w:t>
            </w:r>
          </w:p>
        </w:tc>
        <w:tc>
          <w:tcPr>
            <w:tcW w:w="180" w:type="dxa"/>
            <w:vAlign w:val="center"/>
          </w:tcPr>
          <w:p w14:paraId="1F3D0068" w14:textId="2A0E9234"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024567C2" w14:textId="75758E2F"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(0.09)</w:t>
            </w:r>
          </w:p>
        </w:tc>
        <w:tc>
          <w:tcPr>
            <w:tcW w:w="740" w:type="dxa"/>
            <w:tcBorders>
              <w:left w:val="nil"/>
            </w:tcBorders>
            <w:vAlign w:val="center"/>
          </w:tcPr>
          <w:p w14:paraId="61C78B0F" w14:textId="21DA2FF9"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0.98</w:t>
            </w:r>
          </w:p>
        </w:tc>
        <w:tc>
          <w:tcPr>
            <w:tcW w:w="180" w:type="dxa"/>
            <w:vAlign w:val="center"/>
          </w:tcPr>
          <w:p w14:paraId="3F2E9A76"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79E87CCD" w14:textId="58640CFB"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(0.10)</w:t>
            </w:r>
          </w:p>
        </w:tc>
        <w:tc>
          <w:tcPr>
            <w:tcW w:w="660" w:type="dxa"/>
            <w:vAlign w:val="center"/>
          </w:tcPr>
          <w:p w14:paraId="6708BFCD" w14:textId="1DA28160"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0.92</w:t>
            </w:r>
          </w:p>
        </w:tc>
        <w:tc>
          <w:tcPr>
            <w:tcW w:w="180" w:type="dxa"/>
            <w:vAlign w:val="center"/>
          </w:tcPr>
          <w:p w14:paraId="55B31B13"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53228E8E" w14:textId="582AF866"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(0.09)</w:t>
            </w:r>
          </w:p>
        </w:tc>
      </w:tr>
      <w:tr w:rsidR="00D80850" w:rsidRPr="003A3EEC" w14:paraId="48F87F5E" w14:textId="77777777" w:rsidTr="000D4948">
        <w:tc>
          <w:tcPr>
            <w:tcW w:w="3936" w:type="dxa"/>
          </w:tcPr>
          <w:p w14:paraId="3DF08C7E" w14:textId="75EF5842" w:rsidR="00D80850" w:rsidRPr="003A3EEC" w:rsidRDefault="00D80850" w:rsidP="00D80850">
            <w:pPr>
              <w:jc w:val="right"/>
              <w:rPr>
                <w:rFonts w:ascii="Times New Roman" w:hAnsi="Times New Roman" w:cs="Times New Roman"/>
                <w:sz w:val="20"/>
                <w:szCs w:val="20"/>
              </w:rPr>
            </w:pPr>
            <w:r w:rsidRPr="003A3EEC">
              <w:rPr>
                <w:rFonts w:ascii="Times New Roman" w:hAnsi="Times New Roman" w:cs="Times New Roman"/>
                <w:sz w:val="20"/>
                <w:szCs w:val="20"/>
              </w:rPr>
              <w:t>APQ: Poor supervision &amp; monitoring</w:t>
            </w:r>
          </w:p>
        </w:tc>
        <w:tc>
          <w:tcPr>
            <w:tcW w:w="670" w:type="dxa"/>
            <w:tcBorders>
              <w:left w:val="nil"/>
            </w:tcBorders>
            <w:vAlign w:val="center"/>
          </w:tcPr>
          <w:p w14:paraId="504A9643" w14:textId="2566B470" w:rsidR="00D80850" w:rsidRPr="003A3EEC" w:rsidRDefault="003A3EEC" w:rsidP="00D80850">
            <w:pPr>
              <w:jc w:val="right"/>
              <w:rPr>
                <w:rFonts w:ascii="Times New Roman" w:hAnsi="Times New Roman" w:cs="Times New Roman"/>
                <w:sz w:val="20"/>
                <w:szCs w:val="20"/>
              </w:rPr>
            </w:pPr>
            <w:r>
              <w:rPr>
                <w:rFonts w:ascii="Times New Roman" w:hAnsi="Times New Roman" w:cs="Times New Roman"/>
                <w:sz w:val="20"/>
                <w:szCs w:val="20"/>
              </w:rPr>
              <w:t>0.85</w:t>
            </w:r>
          </w:p>
        </w:tc>
        <w:tc>
          <w:tcPr>
            <w:tcW w:w="180" w:type="dxa"/>
            <w:vAlign w:val="center"/>
          </w:tcPr>
          <w:p w14:paraId="58737609"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60840E1C" w14:textId="6E67BF11" w:rsidR="00D80850" w:rsidRPr="003A3EEC" w:rsidRDefault="003A3EEC" w:rsidP="00D80850">
            <w:pPr>
              <w:rPr>
                <w:rFonts w:ascii="Times New Roman" w:hAnsi="Times New Roman" w:cs="Times New Roman"/>
                <w:sz w:val="20"/>
                <w:szCs w:val="20"/>
              </w:rPr>
            </w:pPr>
            <w:r>
              <w:rPr>
                <w:rFonts w:ascii="Times New Roman" w:hAnsi="Times New Roman" w:cs="Times New Roman"/>
                <w:sz w:val="20"/>
                <w:szCs w:val="20"/>
              </w:rPr>
              <w:t>(0.10)</w:t>
            </w:r>
          </w:p>
        </w:tc>
        <w:tc>
          <w:tcPr>
            <w:tcW w:w="740" w:type="dxa"/>
            <w:tcBorders>
              <w:left w:val="nil"/>
            </w:tcBorders>
            <w:vAlign w:val="center"/>
          </w:tcPr>
          <w:p w14:paraId="5766E3CC" w14:textId="3C058850" w:rsidR="00D80850" w:rsidRPr="003A3EEC" w:rsidRDefault="00FB01A8" w:rsidP="00D80850">
            <w:pPr>
              <w:jc w:val="right"/>
              <w:rPr>
                <w:rFonts w:ascii="Times New Roman" w:hAnsi="Times New Roman" w:cs="Times New Roman"/>
                <w:sz w:val="20"/>
                <w:szCs w:val="20"/>
              </w:rPr>
            </w:pPr>
            <w:r>
              <w:rPr>
                <w:rFonts w:ascii="Times New Roman" w:hAnsi="Times New Roman" w:cs="Times New Roman"/>
                <w:sz w:val="20"/>
                <w:szCs w:val="20"/>
              </w:rPr>
              <w:t>0.99</w:t>
            </w:r>
          </w:p>
        </w:tc>
        <w:tc>
          <w:tcPr>
            <w:tcW w:w="180" w:type="dxa"/>
            <w:vAlign w:val="center"/>
          </w:tcPr>
          <w:p w14:paraId="213DE7AC" w14:textId="77777777" w:rsidR="00D80850" w:rsidRPr="003A3EEC" w:rsidRDefault="00D80850" w:rsidP="00D80850">
            <w:pPr>
              <w:rPr>
                <w:rFonts w:ascii="Times New Roman" w:hAnsi="Times New Roman" w:cs="Times New Roman"/>
                <w:sz w:val="20"/>
                <w:szCs w:val="20"/>
                <w:vertAlign w:val="superscript"/>
              </w:rPr>
            </w:pPr>
          </w:p>
        </w:tc>
        <w:tc>
          <w:tcPr>
            <w:tcW w:w="690" w:type="dxa"/>
            <w:vAlign w:val="center"/>
          </w:tcPr>
          <w:p w14:paraId="5EED6DCD" w14:textId="4953B19D" w:rsidR="00D80850" w:rsidRPr="003A3EEC" w:rsidRDefault="00FB01A8" w:rsidP="00D80850">
            <w:pPr>
              <w:rPr>
                <w:rFonts w:ascii="Times New Roman" w:hAnsi="Times New Roman" w:cs="Times New Roman"/>
                <w:sz w:val="20"/>
                <w:szCs w:val="20"/>
              </w:rPr>
            </w:pPr>
            <w:r>
              <w:rPr>
                <w:rFonts w:ascii="Times New Roman" w:hAnsi="Times New Roman" w:cs="Times New Roman"/>
                <w:sz w:val="20"/>
                <w:szCs w:val="20"/>
              </w:rPr>
              <w:t>(0.07)</w:t>
            </w:r>
          </w:p>
        </w:tc>
        <w:tc>
          <w:tcPr>
            <w:tcW w:w="660" w:type="dxa"/>
            <w:vAlign w:val="center"/>
          </w:tcPr>
          <w:p w14:paraId="559A33C7" w14:textId="4AADEAD0" w:rsidR="00D80850" w:rsidRPr="003A3EEC" w:rsidRDefault="007965E3" w:rsidP="00D80850">
            <w:pPr>
              <w:jc w:val="right"/>
              <w:rPr>
                <w:rFonts w:ascii="Times New Roman" w:hAnsi="Times New Roman" w:cs="Times New Roman"/>
                <w:sz w:val="20"/>
                <w:szCs w:val="20"/>
              </w:rPr>
            </w:pPr>
            <w:r>
              <w:rPr>
                <w:rFonts w:ascii="Times New Roman" w:hAnsi="Times New Roman" w:cs="Times New Roman"/>
                <w:sz w:val="20"/>
                <w:szCs w:val="20"/>
              </w:rPr>
              <w:t>1.40</w:t>
            </w:r>
          </w:p>
        </w:tc>
        <w:tc>
          <w:tcPr>
            <w:tcW w:w="180" w:type="dxa"/>
            <w:vAlign w:val="center"/>
          </w:tcPr>
          <w:p w14:paraId="17C13F20" w14:textId="489738E8" w:rsidR="00D80850" w:rsidRPr="003A3EEC" w:rsidRDefault="007965E3" w:rsidP="00D80850">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6B9F5C54" w14:textId="4D172D5E" w:rsidR="00D80850" w:rsidRPr="003A3EEC" w:rsidRDefault="007965E3" w:rsidP="00D80850">
            <w:pPr>
              <w:rPr>
                <w:rFonts w:ascii="Times New Roman" w:hAnsi="Times New Roman" w:cs="Times New Roman"/>
                <w:sz w:val="20"/>
                <w:szCs w:val="20"/>
              </w:rPr>
            </w:pPr>
            <w:r>
              <w:rPr>
                <w:rFonts w:ascii="Times New Roman" w:hAnsi="Times New Roman" w:cs="Times New Roman"/>
                <w:sz w:val="20"/>
                <w:szCs w:val="20"/>
              </w:rPr>
              <w:t>(0.20)</w:t>
            </w:r>
          </w:p>
        </w:tc>
      </w:tr>
      <w:tr w:rsidR="003A3EEC" w:rsidRPr="003A3EEC" w14:paraId="34007AE9" w14:textId="77777777" w:rsidTr="000D4948">
        <w:tc>
          <w:tcPr>
            <w:tcW w:w="3936" w:type="dxa"/>
          </w:tcPr>
          <w:p w14:paraId="003B0880" w14:textId="0E8C65C3"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Positive disc. &amp; communication</w:t>
            </w:r>
          </w:p>
        </w:tc>
        <w:tc>
          <w:tcPr>
            <w:tcW w:w="670" w:type="dxa"/>
            <w:tcBorders>
              <w:left w:val="nil"/>
            </w:tcBorders>
            <w:vAlign w:val="center"/>
          </w:tcPr>
          <w:p w14:paraId="73C1D7AF" w14:textId="5EDE907A"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1.47</w:t>
            </w:r>
          </w:p>
        </w:tc>
        <w:tc>
          <w:tcPr>
            <w:tcW w:w="180" w:type="dxa"/>
            <w:vAlign w:val="center"/>
          </w:tcPr>
          <w:p w14:paraId="6E7C55D3" w14:textId="1B597695" w:rsidR="003A3EEC" w:rsidRPr="003A3EEC" w:rsidRDefault="003A3EEC"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32F5749E" w14:textId="5226F8EF"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(0.23)</w:t>
            </w:r>
          </w:p>
        </w:tc>
        <w:tc>
          <w:tcPr>
            <w:tcW w:w="740" w:type="dxa"/>
            <w:tcBorders>
              <w:left w:val="nil"/>
            </w:tcBorders>
            <w:vAlign w:val="center"/>
          </w:tcPr>
          <w:p w14:paraId="1320EC59" w14:textId="0A037F26"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1.04</w:t>
            </w:r>
          </w:p>
        </w:tc>
        <w:tc>
          <w:tcPr>
            <w:tcW w:w="180" w:type="dxa"/>
            <w:vAlign w:val="center"/>
          </w:tcPr>
          <w:p w14:paraId="7117CA27" w14:textId="2A679C91"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38B3205F" w14:textId="6424A728"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(0.18)</w:t>
            </w:r>
          </w:p>
        </w:tc>
        <w:tc>
          <w:tcPr>
            <w:tcW w:w="660" w:type="dxa"/>
            <w:vAlign w:val="center"/>
          </w:tcPr>
          <w:p w14:paraId="4AEDAD0F" w14:textId="50B9B7BA"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0.83</w:t>
            </w:r>
          </w:p>
        </w:tc>
        <w:tc>
          <w:tcPr>
            <w:tcW w:w="180" w:type="dxa"/>
            <w:vAlign w:val="center"/>
          </w:tcPr>
          <w:p w14:paraId="1B14FC68"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0F23E119" w14:textId="260B4E6F"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(0.12)</w:t>
            </w:r>
          </w:p>
        </w:tc>
      </w:tr>
      <w:tr w:rsidR="003A3EEC" w:rsidRPr="003A3EEC" w14:paraId="4D64E5D0" w14:textId="77777777" w:rsidTr="000D4948">
        <w:tc>
          <w:tcPr>
            <w:tcW w:w="3936" w:type="dxa"/>
          </w:tcPr>
          <w:p w14:paraId="117813CA" w14:textId="4B9C93D7"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Inconsistent discipline</w:t>
            </w:r>
          </w:p>
        </w:tc>
        <w:tc>
          <w:tcPr>
            <w:tcW w:w="670" w:type="dxa"/>
            <w:tcBorders>
              <w:left w:val="nil"/>
            </w:tcBorders>
            <w:vAlign w:val="center"/>
          </w:tcPr>
          <w:p w14:paraId="469BE960" w14:textId="1B73A2FC"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1.08</w:t>
            </w:r>
          </w:p>
        </w:tc>
        <w:tc>
          <w:tcPr>
            <w:tcW w:w="180" w:type="dxa"/>
            <w:vAlign w:val="center"/>
          </w:tcPr>
          <w:p w14:paraId="6654DC2B"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608F44B9" w14:textId="5765A598"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(0.21)</w:t>
            </w:r>
          </w:p>
        </w:tc>
        <w:tc>
          <w:tcPr>
            <w:tcW w:w="740" w:type="dxa"/>
            <w:tcBorders>
              <w:left w:val="nil"/>
            </w:tcBorders>
            <w:vAlign w:val="center"/>
          </w:tcPr>
          <w:p w14:paraId="638BB816" w14:textId="3A8F2E92"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0.99</w:t>
            </w:r>
          </w:p>
        </w:tc>
        <w:tc>
          <w:tcPr>
            <w:tcW w:w="180" w:type="dxa"/>
            <w:vAlign w:val="center"/>
          </w:tcPr>
          <w:p w14:paraId="02220B79"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6F1ECE83" w14:textId="01E9C88C"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(0.14)</w:t>
            </w:r>
          </w:p>
        </w:tc>
        <w:tc>
          <w:tcPr>
            <w:tcW w:w="660" w:type="dxa"/>
            <w:vAlign w:val="center"/>
          </w:tcPr>
          <w:p w14:paraId="0BE56238" w14:textId="1690A57E"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1.10</w:t>
            </w:r>
          </w:p>
        </w:tc>
        <w:tc>
          <w:tcPr>
            <w:tcW w:w="180" w:type="dxa"/>
            <w:vAlign w:val="center"/>
          </w:tcPr>
          <w:p w14:paraId="79F5B4AA"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6220D20B" w14:textId="3E3E7FCF"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(0.30)</w:t>
            </w:r>
          </w:p>
        </w:tc>
      </w:tr>
      <w:tr w:rsidR="003A3EEC" w:rsidRPr="003A3EEC" w14:paraId="79A7BDB1" w14:textId="77777777" w:rsidTr="000D4948">
        <w:tc>
          <w:tcPr>
            <w:tcW w:w="3936" w:type="dxa"/>
            <w:tcBorders>
              <w:bottom w:val="single" w:sz="4" w:space="0" w:color="auto"/>
            </w:tcBorders>
          </w:tcPr>
          <w:p w14:paraId="4D8D1C78" w14:textId="4579856F"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Constant</w:t>
            </w:r>
          </w:p>
        </w:tc>
        <w:tc>
          <w:tcPr>
            <w:tcW w:w="670" w:type="dxa"/>
            <w:tcBorders>
              <w:left w:val="nil"/>
              <w:bottom w:val="single" w:sz="4" w:space="0" w:color="auto"/>
            </w:tcBorders>
            <w:vAlign w:val="center"/>
          </w:tcPr>
          <w:p w14:paraId="398A03AE" w14:textId="03CB46DA"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0.26</w:t>
            </w:r>
          </w:p>
        </w:tc>
        <w:tc>
          <w:tcPr>
            <w:tcW w:w="180" w:type="dxa"/>
            <w:tcBorders>
              <w:bottom w:val="single" w:sz="4" w:space="0" w:color="auto"/>
            </w:tcBorders>
            <w:vAlign w:val="center"/>
          </w:tcPr>
          <w:p w14:paraId="7EBC0D1D" w14:textId="6167338D"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vAlign w:val="center"/>
          </w:tcPr>
          <w:p w14:paraId="0F5008C0" w14:textId="3EB8409F"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(0.82)</w:t>
            </w:r>
          </w:p>
        </w:tc>
        <w:tc>
          <w:tcPr>
            <w:tcW w:w="740" w:type="dxa"/>
            <w:tcBorders>
              <w:left w:val="nil"/>
              <w:bottom w:val="single" w:sz="4" w:space="0" w:color="auto"/>
            </w:tcBorders>
            <w:vAlign w:val="center"/>
          </w:tcPr>
          <w:p w14:paraId="0DDD30ED" w14:textId="7AF1B1AA"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7.35</w:t>
            </w:r>
          </w:p>
        </w:tc>
        <w:tc>
          <w:tcPr>
            <w:tcW w:w="180" w:type="dxa"/>
            <w:tcBorders>
              <w:bottom w:val="single" w:sz="4" w:space="0" w:color="auto"/>
            </w:tcBorders>
            <w:vAlign w:val="center"/>
          </w:tcPr>
          <w:p w14:paraId="79AAA792" w14:textId="1604DD55"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vAlign w:val="center"/>
          </w:tcPr>
          <w:p w14:paraId="22EB8414" w14:textId="498B6A63"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(22.16)</w:t>
            </w:r>
          </w:p>
        </w:tc>
        <w:tc>
          <w:tcPr>
            <w:tcW w:w="660" w:type="dxa"/>
            <w:tcBorders>
              <w:bottom w:val="single" w:sz="4" w:space="0" w:color="auto"/>
            </w:tcBorders>
            <w:vAlign w:val="center"/>
          </w:tcPr>
          <w:p w14:paraId="4036A671" w14:textId="58769D04"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3.75</w:t>
            </w:r>
          </w:p>
        </w:tc>
        <w:tc>
          <w:tcPr>
            <w:tcW w:w="180" w:type="dxa"/>
            <w:tcBorders>
              <w:bottom w:val="single" w:sz="4" w:space="0" w:color="auto"/>
            </w:tcBorders>
            <w:vAlign w:val="center"/>
          </w:tcPr>
          <w:p w14:paraId="0B9C1937" w14:textId="77777777"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vAlign w:val="center"/>
          </w:tcPr>
          <w:p w14:paraId="7E80167D" w14:textId="04C3859D"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(19.95)</w:t>
            </w:r>
          </w:p>
        </w:tc>
      </w:tr>
      <w:tr w:rsidR="003A3EEC" w:rsidRPr="003A3EEC" w14:paraId="753D82EE" w14:textId="77777777" w:rsidTr="000D4948">
        <w:tc>
          <w:tcPr>
            <w:tcW w:w="3936" w:type="dxa"/>
            <w:tcBorders>
              <w:top w:val="single" w:sz="4" w:space="0" w:color="auto"/>
            </w:tcBorders>
          </w:tcPr>
          <w:p w14:paraId="1A0F9D31" w14:textId="6FE5C1EA"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i/>
                <w:sz w:val="20"/>
                <w:szCs w:val="20"/>
              </w:rPr>
              <w:t>Some of them/ Supervised:</w:t>
            </w:r>
            <w:r w:rsidRPr="003A3EEC">
              <w:rPr>
                <w:rFonts w:ascii="Times New Roman" w:hAnsi="Times New Roman" w:cs="Times New Roman"/>
                <w:sz w:val="20"/>
                <w:szCs w:val="20"/>
              </w:rPr>
              <w:t xml:space="preserve">            Age</w:t>
            </w:r>
          </w:p>
        </w:tc>
        <w:tc>
          <w:tcPr>
            <w:tcW w:w="670" w:type="dxa"/>
            <w:tcBorders>
              <w:top w:val="single" w:sz="4" w:space="0" w:color="auto"/>
            </w:tcBorders>
            <w:vAlign w:val="center"/>
          </w:tcPr>
          <w:p w14:paraId="640E1759" w14:textId="418811F5"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0.96</w:t>
            </w:r>
          </w:p>
        </w:tc>
        <w:tc>
          <w:tcPr>
            <w:tcW w:w="180" w:type="dxa"/>
            <w:tcBorders>
              <w:top w:val="single" w:sz="4" w:space="0" w:color="auto"/>
            </w:tcBorders>
            <w:vAlign w:val="center"/>
          </w:tcPr>
          <w:p w14:paraId="0BA2942A" w14:textId="5DEB47AF" w:rsidR="003A3EEC" w:rsidRPr="003A3EEC" w:rsidRDefault="003A3EEC" w:rsidP="003A3EEC">
            <w:pPr>
              <w:rPr>
                <w:rFonts w:ascii="Times New Roman" w:hAnsi="Times New Roman" w:cs="Times New Roman"/>
                <w:sz w:val="20"/>
                <w:szCs w:val="20"/>
                <w:vertAlign w:val="superscript"/>
              </w:rPr>
            </w:pPr>
          </w:p>
        </w:tc>
        <w:tc>
          <w:tcPr>
            <w:tcW w:w="690" w:type="dxa"/>
            <w:tcBorders>
              <w:top w:val="single" w:sz="4" w:space="0" w:color="auto"/>
            </w:tcBorders>
            <w:vAlign w:val="center"/>
          </w:tcPr>
          <w:p w14:paraId="771AD922" w14:textId="748FE8BF"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(0.05)</w:t>
            </w:r>
          </w:p>
        </w:tc>
        <w:tc>
          <w:tcPr>
            <w:tcW w:w="740" w:type="dxa"/>
            <w:tcBorders>
              <w:top w:val="single" w:sz="4" w:space="0" w:color="auto"/>
            </w:tcBorders>
            <w:shd w:val="clear" w:color="auto" w:fill="FFFFFF"/>
            <w:vAlign w:val="center"/>
          </w:tcPr>
          <w:p w14:paraId="2328E368" w14:textId="0BCFBF2A"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0.87</w:t>
            </w:r>
          </w:p>
        </w:tc>
        <w:tc>
          <w:tcPr>
            <w:tcW w:w="180" w:type="dxa"/>
            <w:tcBorders>
              <w:top w:val="single" w:sz="4" w:space="0" w:color="auto"/>
            </w:tcBorders>
            <w:vAlign w:val="center"/>
          </w:tcPr>
          <w:p w14:paraId="72A8C247" w14:textId="65F99AC3" w:rsidR="003A3EEC" w:rsidRPr="003A3EEC" w:rsidRDefault="00FB01A8"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tcBorders>
              <w:top w:val="single" w:sz="4" w:space="0" w:color="auto"/>
            </w:tcBorders>
            <w:shd w:val="clear" w:color="auto" w:fill="FFFFFF"/>
            <w:vAlign w:val="center"/>
          </w:tcPr>
          <w:p w14:paraId="4F321228" w14:textId="7CB814ED"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(0.06)</w:t>
            </w:r>
          </w:p>
        </w:tc>
        <w:tc>
          <w:tcPr>
            <w:tcW w:w="660" w:type="dxa"/>
            <w:tcBorders>
              <w:top w:val="single" w:sz="4" w:space="0" w:color="auto"/>
            </w:tcBorders>
            <w:shd w:val="clear" w:color="auto" w:fill="FFFFFF"/>
            <w:vAlign w:val="center"/>
          </w:tcPr>
          <w:p w14:paraId="4EEF65D1" w14:textId="15F1CB13"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1.02</w:t>
            </w:r>
          </w:p>
        </w:tc>
        <w:tc>
          <w:tcPr>
            <w:tcW w:w="180" w:type="dxa"/>
            <w:tcBorders>
              <w:top w:val="single" w:sz="4" w:space="0" w:color="auto"/>
            </w:tcBorders>
            <w:shd w:val="clear" w:color="auto" w:fill="FFFFFF"/>
            <w:vAlign w:val="center"/>
          </w:tcPr>
          <w:p w14:paraId="5121E23C" w14:textId="3F963FD5" w:rsidR="003A3EEC" w:rsidRPr="003A3EEC" w:rsidRDefault="003A3EEC" w:rsidP="003A3EEC">
            <w:pPr>
              <w:rPr>
                <w:rFonts w:ascii="Times New Roman" w:hAnsi="Times New Roman" w:cs="Times New Roman"/>
                <w:sz w:val="20"/>
                <w:szCs w:val="20"/>
                <w:vertAlign w:val="superscript"/>
              </w:rPr>
            </w:pPr>
          </w:p>
        </w:tc>
        <w:tc>
          <w:tcPr>
            <w:tcW w:w="690" w:type="dxa"/>
            <w:tcBorders>
              <w:top w:val="single" w:sz="4" w:space="0" w:color="auto"/>
            </w:tcBorders>
            <w:shd w:val="clear" w:color="auto" w:fill="FFFFFF"/>
            <w:vAlign w:val="center"/>
          </w:tcPr>
          <w:p w14:paraId="1BF0F370" w14:textId="75255680"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(0.03)</w:t>
            </w:r>
          </w:p>
        </w:tc>
      </w:tr>
      <w:tr w:rsidR="003A3EEC" w:rsidRPr="003A3EEC" w14:paraId="72D6A590" w14:textId="77777777" w:rsidTr="000D4948">
        <w:tc>
          <w:tcPr>
            <w:tcW w:w="3936" w:type="dxa"/>
          </w:tcPr>
          <w:p w14:paraId="3328DC44" w14:textId="689515A5"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Male</w:t>
            </w:r>
          </w:p>
        </w:tc>
        <w:tc>
          <w:tcPr>
            <w:tcW w:w="670" w:type="dxa"/>
            <w:vAlign w:val="center"/>
          </w:tcPr>
          <w:p w14:paraId="4196E71B" w14:textId="3D37DBDB"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5.40</w:t>
            </w:r>
          </w:p>
        </w:tc>
        <w:tc>
          <w:tcPr>
            <w:tcW w:w="180" w:type="dxa"/>
            <w:vAlign w:val="center"/>
          </w:tcPr>
          <w:p w14:paraId="552CDECF" w14:textId="32C5C1A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356C8989" w14:textId="3213AAB0"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(6.31)</w:t>
            </w:r>
          </w:p>
        </w:tc>
        <w:tc>
          <w:tcPr>
            <w:tcW w:w="740" w:type="dxa"/>
            <w:shd w:val="clear" w:color="auto" w:fill="FFFFFF"/>
            <w:vAlign w:val="center"/>
          </w:tcPr>
          <w:p w14:paraId="0B666C01" w14:textId="72F6BE8B"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12.42</w:t>
            </w:r>
          </w:p>
        </w:tc>
        <w:tc>
          <w:tcPr>
            <w:tcW w:w="180" w:type="dxa"/>
            <w:vAlign w:val="center"/>
          </w:tcPr>
          <w:p w14:paraId="734A25A5" w14:textId="5D85DD91" w:rsidR="003A3EEC" w:rsidRPr="003A3EEC" w:rsidRDefault="00FB01A8"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7E932F7C" w14:textId="36E33775"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(15.79)</w:t>
            </w:r>
          </w:p>
        </w:tc>
        <w:tc>
          <w:tcPr>
            <w:tcW w:w="660" w:type="dxa"/>
            <w:shd w:val="clear" w:color="auto" w:fill="FFFFFF"/>
            <w:vAlign w:val="center"/>
          </w:tcPr>
          <w:p w14:paraId="6F91B4AF" w14:textId="5DE7BE0E"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0.66</w:t>
            </w:r>
          </w:p>
        </w:tc>
        <w:tc>
          <w:tcPr>
            <w:tcW w:w="180" w:type="dxa"/>
            <w:shd w:val="clear" w:color="auto" w:fill="FFFFFF"/>
            <w:vAlign w:val="center"/>
          </w:tcPr>
          <w:p w14:paraId="43CD9B87"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41D470EB" w14:textId="23B2B17F"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(0.36)</w:t>
            </w:r>
          </w:p>
        </w:tc>
      </w:tr>
      <w:tr w:rsidR="003A3EEC" w:rsidRPr="003A3EEC" w14:paraId="0C123A3A" w14:textId="77777777" w:rsidTr="000D4948">
        <w:tc>
          <w:tcPr>
            <w:tcW w:w="3936" w:type="dxa"/>
          </w:tcPr>
          <w:p w14:paraId="0BF79E26" w14:textId="3A6C591F"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Number of children</w:t>
            </w:r>
          </w:p>
        </w:tc>
        <w:tc>
          <w:tcPr>
            <w:tcW w:w="670" w:type="dxa"/>
            <w:vAlign w:val="center"/>
          </w:tcPr>
          <w:p w14:paraId="357AD0FA" w14:textId="7ACFF485"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1.76</w:t>
            </w:r>
          </w:p>
        </w:tc>
        <w:tc>
          <w:tcPr>
            <w:tcW w:w="180" w:type="dxa"/>
            <w:vAlign w:val="center"/>
          </w:tcPr>
          <w:p w14:paraId="43AFD100" w14:textId="440F1C0A" w:rsidR="003A3EEC" w:rsidRPr="003A3EEC" w:rsidRDefault="003A3EEC"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4AF1C018" w14:textId="7190E0F4"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(0.56)</w:t>
            </w:r>
          </w:p>
        </w:tc>
        <w:tc>
          <w:tcPr>
            <w:tcW w:w="740" w:type="dxa"/>
            <w:shd w:val="clear" w:color="auto" w:fill="FFFFFF"/>
            <w:vAlign w:val="center"/>
          </w:tcPr>
          <w:p w14:paraId="308C6E2B" w14:textId="2DAD74A0"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2.69</w:t>
            </w:r>
          </w:p>
        </w:tc>
        <w:tc>
          <w:tcPr>
            <w:tcW w:w="180" w:type="dxa"/>
            <w:vAlign w:val="center"/>
          </w:tcPr>
          <w:p w14:paraId="166B2849" w14:textId="17E46DFC" w:rsidR="003A3EEC" w:rsidRPr="003A3EEC" w:rsidRDefault="00FB01A8"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27F548FF" w14:textId="0B615F1A"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(1.00)</w:t>
            </w:r>
          </w:p>
        </w:tc>
        <w:tc>
          <w:tcPr>
            <w:tcW w:w="660" w:type="dxa"/>
            <w:shd w:val="clear" w:color="auto" w:fill="FFFFFF"/>
            <w:vAlign w:val="center"/>
          </w:tcPr>
          <w:p w14:paraId="07FE1543" w14:textId="262470D9"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1.03</w:t>
            </w:r>
          </w:p>
        </w:tc>
        <w:tc>
          <w:tcPr>
            <w:tcW w:w="180" w:type="dxa"/>
            <w:shd w:val="clear" w:color="auto" w:fill="FFFFFF"/>
            <w:vAlign w:val="center"/>
          </w:tcPr>
          <w:p w14:paraId="39826EC7"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5BE08E0D" w14:textId="5F9F0121"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(0.18)</w:t>
            </w:r>
          </w:p>
        </w:tc>
      </w:tr>
      <w:tr w:rsidR="003A3EEC" w:rsidRPr="003A3EEC" w14:paraId="02C50FDC" w14:textId="77777777" w:rsidTr="000D4948">
        <w:tc>
          <w:tcPr>
            <w:tcW w:w="3936" w:type="dxa"/>
          </w:tcPr>
          <w:p w14:paraId="5F740755" w14:textId="69A3CF9A"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Income</w:t>
            </w:r>
          </w:p>
        </w:tc>
        <w:tc>
          <w:tcPr>
            <w:tcW w:w="670" w:type="dxa"/>
            <w:vAlign w:val="center"/>
          </w:tcPr>
          <w:p w14:paraId="014A3880" w14:textId="1D9DCA5D"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1.11</w:t>
            </w:r>
          </w:p>
        </w:tc>
        <w:tc>
          <w:tcPr>
            <w:tcW w:w="180" w:type="dxa"/>
            <w:vAlign w:val="center"/>
          </w:tcPr>
          <w:p w14:paraId="17663A34"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47D39D1B" w14:textId="5813A398"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(0.14)</w:t>
            </w:r>
          </w:p>
        </w:tc>
        <w:tc>
          <w:tcPr>
            <w:tcW w:w="740" w:type="dxa"/>
            <w:shd w:val="clear" w:color="auto" w:fill="FFFFFF"/>
            <w:vAlign w:val="center"/>
          </w:tcPr>
          <w:p w14:paraId="57D0E459" w14:textId="189D0641"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0.72</w:t>
            </w:r>
          </w:p>
        </w:tc>
        <w:tc>
          <w:tcPr>
            <w:tcW w:w="180" w:type="dxa"/>
            <w:vAlign w:val="center"/>
          </w:tcPr>
          <w:p w14:paraId="03D50D2B"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1F66CE24" w14:textId="370FFCDF"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(0.15)</w:t>
            </w:r>
          </w:p>
        </w:tc>
        <w:tc>
          <w:tcPr>
            <w:tcW w:w="660" w:type="dxa"/>
            <w:shd w:val="clear" w:color="auto" w:fill="FFFFFF"/>
            <w:vAlign w:val="center"/>
          </w:tcPr>
          <w:p w14:paraId="45FEF24D" w14:textId="33230937"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0.91</w:t>
            </w:r>
          </w:p>
        </w:tc>
        <w:tc>
          <w:tcPr>
            <w:tcW w:w="180" w:type="dxa"/>
            <w:shd w:val="clear" w:color="auto" w:fill="FFFFFF"/>
            <w:vAlign w:val="center"/>
          </w:tcPr>
          <w:p w14:paraId="60A248CA"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4CCF5EE6" w14:textId="2651CB68"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(0.09)</w:t>
            </w:r>
          </w:p>
        </w:tc>
      </w:tr>
      <w:tr w:rsidR="003A3EEC" w:rsidRPr="003A3EEC" w14:paraId="3D733AF1" w14:textId="77777777" w:rsidTr="000D4948">
        <w:tc>
          <w:tcPr>
            <w:tcW w:w="3936" w:type="dxa"/>
          </w:tcPr>
          <w:p w14:paraId="183E4046" w14:textId="4C6042E0"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Education</w:t>
            </w:r>
          </w:p>
        </w:tc>
        <w:tc>
          <w:tcPr>
            <w:tcW w:w="670" w:type="dxa"/>
            <w:vAlign w:val="center"/>
          </w:tcPr>
          <w:p w14:paraId="27346EE2" w14:textId="42DD5A76"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0.98</w:t>
            </w:r>
          </w:p>
        </w:tc>
        <w:tc>
          <w:tcPr>
            <w:tcW w:w="180" w:type="dxa"/>
            <w:vAlign w:val="center"/>
          </w:tcPr>
          <w:p w14:paraId="218EA972" w14:textId="05F2C46E"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79074FFB" w14:textId="1B923D63"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(0.33)</w:t>
            </w:r>
          </w:p>
        </w:tc>
        <w:tc>
          <w:tcPr>
            <w:tcW w:w="740" w:type="dxa"/>
            <w:shd w:val="clear" w:color="auto" w:fill="FFFFFF"/>
            <w:vAlign w:val="center"/>
          </w:tcPr>
          <w:p w14:paraId="174CB4A0" w14:textId="7E40AC3D"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2.78</w:t>
            </w:r>
          </w:p>
        </w:tc>
        <w:tc>
          <w:tcPr>
            <w:tcW w:w="180" w:type="dxa"/>
            <w:vAlign w:val="center"/>
          </w:tcPr>
          <w:p w14:paraId="74BA1BB7" w14:textId="09380BCA" w:rsidR="003A3EEC" w:rsidRPr="003A3EEC" w:rsidRDefault="00FB01A8"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22C62129" w14:textId="0C195E91"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(1.33)</w:t>
            </w:r>
          </w:p>
        </w:tc>
        <w:tc>
          <w:tcPr>
            <w:tcW w:w="660" w:type="dxa"/>
            <w:shd w:val="clear" w:color="auto" w:fill="FFFFFF"/>
            <w:vAlign w:val="center"/>
          </w:tcPr>
          <w:p w14:paraId="25F2E81B" w14:textId="00A836F1"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1.06</w:t>
            </w:r>
          </w:p>
        </w:tc>
        <w:tc>
          <w:tcPr>
            <w:tcW w:w="180" w:type="dxa"/>
            <w:shd w:val="clear" w:color="auto" w:fill="FFFFFF"/>
            <w:vAlign w:val="center"/>
          </w:tcPr>
          <w:p w14:paraId="72BF0ED9"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26A9A022" w14:textId="789C6657"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(0.19)</w:t>
            </w:r>
          </w:p>
        </w:tc>
      </w:tr>
      <w:tr w:rsidR="003A3EEC" w:rsidRPr="003A3EEC" w14:paraId="576D1466" w14:textId="77777777" w:rsidTr="000D4948">
        <w:tc>
          <w:tcPr>
            <w:tcW w:w="3936" w:type="dxa"/>
          </w:tcPr>
          <w:p w14:paraId="54E291DE" w14:textId="23F275DA"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White</w:t>
            </w:r>
          </w:p>
        </w:tc>
        <w:tc>
          <w:tcPr>
            <w:tcW w:w="670" w:type="dxa"/>
            <w:vAlign w:val="center"/>
          </w:tcPr>
          <w:p w14:paraId="1302D60E" w14:textId="3C479F1F"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0.48</w:t>
            </w:r>
          </w:p>
        </w:tc>
        <w:tc>
          <w:tcPr>
            <w:tcW w:w="180" w:type="dxa"/>
            <w:vAlign w:val="center"/>
          </w:tcPr>
          <w:p w14:paraId="6EDA99D8" w14:textId="6EEA4A33"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534CED9A" w14:textId="27CF7358"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(0.48)</w:t>
            </w:r>
          </w:p>
        </w:tc>
        <w:tc>
          <w:tcPr>
            <w:tcW w:w="740" w:type="dxa"/>
            <w:shd w:val="clear" w:color="auto" w:fill="FFFFFF"/>
            <w:vAlign w:val="center"/>
          </w:tcPr>
          <w:p w14:paraId="7165EDA2" w14:textId="64088C52"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0.13</w:t>
            </w:r>
          </w:p>
        </w:tc>
        <w:tc>
          <w:tcPr>
            <w:tcW w:w="180" w:type="dxa"/>
            <w:vAlign w:val="center"/>
          </w:tcPr>
          <w:p w14:paraId="6E5A5E8E" w14:textId="50D52FFD"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1BEA4D6C" w14:textId="0C8F0603"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(0.17)</w:t>
            </w:r>
          </w:p>
        </w:tc>
        <w:tc>
          <w:tcPr>
            <w:tcW w:w="660" w:type="dxa"/>
            <w:shd w:val="clear" w:color="auto" w:fill="FFFFFF"/>
            <w:vAlign w:val="center"/>
          </w:tcPr>
          <w:p w14:paraId="06A8E801" w14:textId="3A0E405D"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6.36</w:t>
            </w:r>
          </w:p>
        </w:tc>
        <w:tc>
          <w:tcPr>
            <w:tcW w:w="180" w:type="dxa"/>
            <w:shd w:val="clear" w:color="auto" w:fill="FFFFFF"/>
            <w:vAlign w:val="center"/>
          </w:tcPr>
          <w:p w14:paraId="18D91195" w14:textId="56EB8791" w:rsidR="003A3EEC" w:rsidRPr="003A3EEC" w:rsidRDefault="007965E3"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5A8442D7" w14:textId="7198D498"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(7.05)</w:t>
            </w:r>
          </w:p>
        </w:tc>
      </w:tr>
      <w:tr w:rsidR="003A3EEC" w:rsidRPr="003A3EEC" w14:paraId="6EE0A962" w14:textId="77777777" w:rsidTr="000D4948">
        <w:tc>
          <w:tcPr>
            <w:tcW w:w="3936" w:type="dxa"/>
          </w:tcPr>
          <w:p w14:paraId="2D05A94D" w14:textId="279FE3F2"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Married</w:t>
            </w:r>
          </w:p>
        </w:tc>
        <w:tc>
          <w:tcPr>
            <w:tcW w:w="670" w:type="dxa"/>
            <w:vAlign w:val="center"/>
          </w:tcPr>
          <w:p w14:paraId="4D3CB973" w14:textId="583EECCB"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0.58</w:t>
            </w:r>
          </w:p>
        </w:tc>
        <w:tc>
          <w:tcPr>
            <w:tcW w:w="180" w:type="dxa"/>
            <w:vAlign w:val="center"/>
          </w:tcPr>
          <w:p w14:paraId="2DA35FBF"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6F9CFC99" w14:textId="5A837F5A"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(0.80)</w:t>
            </w:r>
          </w:p>
        </w:tc>
        <w:tc>
          <w:tcPr>
            <w:tcW w:w="740" w:type="dxa"/>
            <w:shd w:val="clear" w:color="auto" w:fill="FFFFFF"/>
            <w:vAlign w:val="center"/>
          </w:tcPr>
          <w:p w14:paraId="0CA70EA9" w14:textId="42D6498A"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4.85</w:t>
            </w:r>
          </w:p>
        </w:tc>
        <w:tc>
          <w:tcPr>
            <w:tcW w:w="180" w:type="dxa"/>
            <w:vAlign w:val="center"/>
          </w:tcPr>
          <w:p w14:paraId="7FEA1752"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528DB241" w14:textId="7CCB491C"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(5.64)</w:t>
            </w:r>
          </w:p>
        </w:tc>
        <w:tc>
          <w:tcPr>
            <w:tcW w:w="660" w:type="dxa"/>
            <w:shd w:val="clear" w:color="auto" w:fill="FFFFFF"/>
            <w:vAlign w:val="center"/>
          </w:tcPr>
          <w:p w14:paraId="20FC3F0F" w14:textId="5EECC789"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2.91</w:t>
            </w:r>
          </w:p>
        </w:tc>
        <w:tc>
          <w:tcPr>
            <w:tcW w:w="180" w:type="dxa"/>
            <w:shd w:val="clear" w:color="auto" w:fill="FFFFFF"/>
            <w:vAlign w:val="center"/>
          </w:tcPr>
          <w:p w14:paraId="080BD4F4"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48F55873" w14:textId="0AECDC67"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(2.56)</w:t>
            </w:r>
          </w:p>
        </w:tc>
      </w:tr>
      <w:tr w:rsidR="003A3EEC" w:rsidRPr="003A3EEC" w14:paraId="3B2C4DA1" w14:textId="77777777" w:rsidTr="000D4948">
        <w:tc>
          <w:tcPr>
            <w:tcW w:w="3936" w:type="dxa"/>
          </w:tcPr>
          <w:p w14:paraId="3DF30DBF" w14:textId="3BF873C9"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Rural resident</w:t>
            </w:r>
          </w:p>
        </w:tc>
        <w:tc>
          <w:tcPr>
            <w:tcW w:w="670" w:type="dxa"/>
            <w:vAlign w:val="center"/>
          </w:tcPr>
          <w:p w14:paraId="30632065" w14:textId="2F2F3BCA"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1.13</w:t>
            </w:r>
          </w:p>
        </w:tc>
        <w:tc>
          <w:tcPr>
            <w:tcW w:w="180" w:type="dxa"/>
            <w:vAlign w:val="center"/>
          </w:tcPr>
          <w:p w14:paraId="65DE8B85"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259B5C70" w14:textId="0A8E9C9B"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(0.99)</w:t>
            </w:r>
          </w:p>
        </w:tc>
        <w:tc>
          <w:tcPr>
            <w:tcW w:w="740" w:type="dxa"/>
            <w:shd w:val="clear" w:color="auto" w:fill="FFFFFF"/>
            <w:vAlign w:val="center"/>
          </w:tcPr>
          <w:p w14:paraId="61296B26" w14:textId="0C571A5A"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0.74</w:t>
            </w:r>
          </w:p>
        </w:tc>
        <w:tc>
          <w:tcPr>
            <w:tcW w:w="180" w:type="dxa"/>
            <w:vAlign w:val="center"/>
          </w:tcPr>
          <w:p w14:paraId="0D006E78"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649AA704" w14:textId="27FDAE7B"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(0.72)</w:t>
            </w:r>
          </w:p>
        </w:tc>
        <w:tc>
          <w:tcPr>
            <w:tcW w:w="660" w:type="dxa"/>
            <w:shd w:val="clear" w:color="auto" w:fill="FFFFFF"/>
            <w:vAlign w:val="center"/>
          </w:tcPr>
          <w:p w14:paraId="1C0631DA" w14:textId="60AEEBEA"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1.57</w:t>
            </w:r>
          </w:p>
        </w:tc>
        <w:tc>
          <w:tcPr>
            <w:tcW w:w="180" w:type="dxa"/>
            <w:shd w:val="clear" w:color="auto" w:fill="FFFFFF"/>
            <w:vAlign w:val="center"/>
          </w:tcPr>
          <w:p w14:paraId="34B3332A"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59BEAA39" w14:textId="4864F734"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(0.71)</w:t>
            </w:r>
          </w:p>
        </w:tc>
      </w:tr>
      <w:tr w:rsidR="003A3EEC" w:rsidRPr="003A3EEC" w14:paraId="529BEC5F" w14:textId="77777777" w:rsidTr="000D4948">
        <w:tc>
          <w:tcPr>
            <w:tcW w:w="3936" w:type="dxa"/>
          </w:tcPr>
          <w:p w14:paraId="52CAD755" w14:textId="29CCD585"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Personal gun owner</w:t>
            </w:r>
          </w:p>
        </w:tc>
        <w:tc>
          <w:tcPr>
            <w:tcW w:w="670" w:type="dxa"/>
            <w:vAlign w:val="center"/>
          </w:tcPr>
          <w:p w14:paraId="4AB3C580" w14:textId="12CBA722"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2.30</w:t>
            </w:r>
          </w:p>
        </w:tc>
        <w:tc>
          <w:tcPr>
            <w:tcW w:w="180" w:type="dxa"/>
            <w:vAlign w:val="center"/>
          </w:tcPr>
          <w:p w14:paraId="6DAC8F5F"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1005217B" w14:textId="7C1369F4"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(3.16)</w:t>
            </w:r>
          </w:p>
        </w:tc>
        <w:tc>
          <w:tcPr>
            <w:tcW w:w="740" w:type="dxa"/>
            <w:shd w:val="clear" w:color="auto" w:fill="FFFFFF"/>
            <w:vAlign w:val="center"/>
          </w:tcPr>
          <w:p w14:paraId="5D0F5C31" w14:textId="154DCEB0"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0.40</w:t>
            </w:r>
          </w:p>
        </w:tc>
        <w:tc>
          <w:tcPr>
            <w:tcW w:w="180" w:type="dxa"/>
            <w:vAlign w:val="center"/>
          </w:tcPr>
          <w:p w14:paraId="3150B492"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002C06AE" w14:textId="09D7953E"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(0.53)</w:t>
            </w:r>
          </w:p>
        </w:tc>
        <w:tc>
          <w:tcPr>
            <w:tcW w:w="660" w:type="dxa"/>
            <w:shd w:val="clear" w:color="auto" w:fill="FFFFFF"/>
            <w:vAlign w:val="center"/>
          </w:tcPr>
          <w:p w14:paraId="3408F92F" w14:textId="1D1C6A73"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1.95</w:t>
            </w:r>
          </w:p>
        </w:tc>
        <w:tc>
          <w:tcPr>
            <w:tcW w:w="180" w:type="dxa"/>
            <w:shd w:val="clear" w:color="auto" w:fill="FFFFFF"/>
            <w:vAlign w:val="center"/>
          </w:tcPr>
          <w:p w14:paraId="574C4DDA"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25537AE4" w14:textId="13582927"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(1.11)</w:t>
            </w:r>
          </w:p>
        </w:tc>
      </w:tr>
      <w:tr w:rsidR="003A3EEC" w:rsidRPr="003A3EEC" w14:paraId="7D8C5CB9" w14:textId="77777777" w:rsidTr="000D4948">
        <w:tc>
          <w:tcPr>
            <w:tcW w:w="3936" w:type="dxa"/>
          </w:tcPr>
          <w:p w14:paraId="71437EC2" w14:textId="32281227"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Positive involvement</w:t>
            </w:r>
          </w:p>
        </w:tc>
        <w:tc>
          <w:tcPr>
            <w:tcW w:w="670" w:type="dxa"/>
            <w:vAlign w:val="center"/>
          </w:tcPr>
          <w:p w14:paraId="4562D9CE" w14:textId="1E4F8DB4"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0.90</w:t>
            </w:r>
          </w:p>
        </w:tc>
        <w:tc>
          <w:tcPr>
            <w:tcW w:w="180" w:type="dxa"/>
            <w:vAlign w:val="center"/>
          </w:tcPr>
          <w:p w14:paraId="7C4A7B17"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50611797" w14:textId="271A61A7"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(0.12)</w:t>
            </w:r>
          </w:p>
        </w:tc>
        <w:tc>
          <w:tcPr>
            <w:tcW w:w="740" w:type="dxa"/>
            <w:shd w:val="clear" w:color="auto" w:fill="FFFFFF"/>
            <w:vAlign w:val="center"/>
          </w:tcPr>
          <w:p w14:paraId="4A89F9C6" w14:textId="036AA50A"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0.78</w:t>
            </w:r>
          </w:p>
        </w:tc>
        <w:tc>
          <w:tcPr>
            <w:tcW w:w="180" w:type="dxa"/>
            <w:vAlign w:val="center"/>
          </w:tcPr>
          <w:p w14:paraId="2A3FF693"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72E3307A" w14:textId="4E024703"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(0.12)</w:t>
            </w:r>
          </w:p>
        </w:tc>
        <w:tc>
          <w:tcPr>
            <w:tcW w:w="660" w:type="dxa"/>
            <w:shd w:val="clear" w:color="auto" w:fill="FFFFFF"/>
            <w:vAlign w:val="center"/>
          </w:tcPr>
          <w:p w14:paraId="10C7B8AD" w14:textId="6C2CB28A"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1.16</w:t>
            </w:r>
          </w:p>
        </w:tc>
        <w:tc>
          <w:tcPr>
            <w:tcW w:w="180" w:type="dxa"/>
            <w:shd w:val="clear" w:color="auto" w:fill="FFFFFF"/>
            <w:vAlign w:val="center"/>
          </w:tcPr>
          <w:p w14:paraId="59047E2B"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1C690FBD" w14:textId="6AFD3671"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(0.10)</w:t>
            </w:r>
          </w:p>
        </w:tc>
      </w:tr>
      <w:tr w:rsidR="003A3EEC" w:rsidRPr="003A3EEC" w14:paraId="13C065F2" w14:textId="77777777" w:rsidTr="000D4948">
        <w:tc>
          <w:tcPr>
            <w:tcW w:w="3936" w:type="dxa"/>
          </w:tcPr>
          <w:p w14:paraId="69B01632" w14:textId="464D3CE8"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Poor supervision &amp; monitoring</w:t>
            </w:r>
          </w:p>
        </w:tc>
        <w:tc>
          <w:tcPr>
            <w:tcW w:w="670" w:type="dxa"/>
            <w:vAlign w:val="center"/>
          </w:tcPr>
          <w:p w14:paraId="23506092" w14:textId="58890428"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0.91</w:t>
            </w:r>
          </w:p>
        </w:tc>
        <w:tc>
          <w:tcPr>
            <w:tcW w:w="180" w:type="dxa"/>
            <w:vAlign w:val="center"/>
          </w:tcPr>
          <w:p w14:paraId="5D9583CC" w14:textId="77777777"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4BEE233E" w14:textId="235F9A98"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(0.14)</w:t>
            </w:r>
          </w:p>
        </w:tc>
        <w:tc>
          <w:tcPr>
            <w:tcW w:w="740" w:type="dxa"/>
            <w:shd w:val="clear" w:color="auto" w:fill="FFFFFF"/>
            <w:vAlign w:val="center"/>
          </w:tcPr>
          <w:p w14:paraId="297F1420" w14:textId="13872C0F"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1.21</w:t>
            </w:r>
          </w:p>
        </w:tc>
        <w:tc>
          <w:tcPr>
            <w:tcW w:w="180" w:type="dxa"/>
            <w:vAlign w:val="center"/>
          </w:tcPr>
          <w:p w14:paraId="0B33C8A6"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5CA5448C" w14:textId="3DC0EF50"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(0.18)</w:t>
            </w:r>
          </w:p>
        </w:tc>
        <w:tc>
          <w:tcPr>
            <w:tcW w:w="660" w:type="dxa"/>
            <w:shd w:val="clear" w:color="auto" w:fill="FFFFFF"/>
            <w:vAlign w:val="center"/>
          </w:tcPr>
          <w:p w14:paraId="4B438A32" w14:textId="3D72FD4B"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1.17</w:t>
            </w:r>
          </w:p>
        </w:tc>
        <w:tc>
          <w:tcPr>
            <w:tcW w:w="180" w:type="dxa"/>
            <w:shd w:val="clear" w:color="auto" w:fill="FFFFFF"/>
            <w:vAlign w:val="center"/>
          </w:tcPr>
          <w:p w14:paraId="79198A1C" w14:textId="36F92F9A" w:rsidR="003A3EEC" w:rsidRPr="003A3EEC" w:rsidRDefault="007965E3" w:rsidP="007965E3">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63D44E3A" w14:textId="02BAFDA1"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(0.07)</w:t>
            </w:r>
          </w:p>
        </w:tc>
      </w:tr>
      <w:tr w:rsidR="003A3EEC" w:rsidRPr="003A3EEC" w14:paraId="252EDB37" w14:textId="77777777" w:rsidTr="000D4948">
        <w:tc>
          <w:tcPr>
            <w:tcW w:w="3936" w:type="dxa"/>
          </w:tcPr>
          <w:p w14:paraId="05CBA6FA" w14:textId="1C2668D9"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Positive disc. &amp; communication</w:t>
            </w:r>
          </w:p>
        </w:tc>
        <w:tc>
          <w:tcPr>
            <w:tcW w:w="670" w:type="dxa"/>
            <w:vAlign w:val="center"/>
          </w:tcPr>
          <w:p w14:paraId="70D18661" w14:textId="0FE20BE7"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1.68</w:t>
            </w:r>
          </w:p>
        </w:tc>
        <w:tc>
          <w:tcPr>
            <w:tcW w:w="180" w:type="dxa"/>
            <w:vAlign w:val="center"/>
          </w:tcPr>
          <w:p w14:paraId="311D34F8" w14:textId="750D2A93" w:rsidR="003A3EEC" w:rsidRPr="003A3EEC" w:rsidRDefault="003A3EEC"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vAlign w:val="center"/>
          </w:tcPr>
          <w:p w14:paraId="4885E024" w14:textId="0EDB62D3"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(0.36)</w:t>
            </w:r>
          </w:p>
        </w:tc>
        <w:tc>
          <w:tcPr>
            <w:tcW w:w="740" w:type="dxa"/>
            <w:shd w:val="clear" w:color="auto" w:fill="FFFFFF"/>
            <w:vAlign w:val="center"/>
          </w:tcPr>
          <w:p w14:paraId="62005371" w14:textId="6F541EE3"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1.01</w:t>
            </w:r>
          </w:p>
        </w:tc>
        <w:tc>
          <w:tcPr>
            <w:tcW w:w="180" w:type="dxa"/>
            <w:vAlign w:val="center"/>
          </w:tcPr>
          <w:p w14:paraId="418E02FF"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0015CE87" w14:textId="0E783526"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(0.22)</w:t>
            </w:r>
          </w:p>
        </w:tc>
        <w:tc>
          <w:tcPr>
            <w:tcW w:w="660" w:type="dxa"/>
            <w:shd w:val="clear" w:color="auto" w:fill="FFFFFF"/>
            <w:vAlign w:val="center"/>
          </w:tcPr>
          <w:p w14:paraId="5FA0B502" w14:textId="0C292D5F"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0.79</w:t>
            </w:r>
          </w:p>
        </w:tc>
        <w:tc>
          <w:tcPr>
            <w:tcW w:w="180" w:type="dxa"/>
            <w:shd w:val="clear" w:color="auto" w:fill="FFFFFF"/>
            <w:vAlign w:val="center"/>
          </w:tcPr>
          <w:p w14:paraId="334CEEC3" w14:textId="4E50F44D" w:rsidR="003A3EEC" w:rsidRPr="003A3EEC" w:rsidRDefault="007965E3"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29707892" w14:textId="0BCE1834"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(0.11)</w:t>
            </w:r>
          </w:p>
        </w:tc>
      </w:tr>
      <w:tr w:rsidR="003A3EEC" w:rsidRPr="003A3EEC" w14:paraId="5A4C9B0E" w14:textId="77777777" w:rsidTr="000D4948">
        <w:tc>
          <w:tcPr>
            <w:tcW w:w="3936" w:type="dxa"/>
          </w:tcPr>
          <w:p w14:paraId="7624B201" w14:textId="08911B23"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APQ: Inconsistent discipline</w:t>
            </w:r>
          </w:p>
        </w:tc>
        <w:tc>
          <w:tcPr>
            <w:tcW w:w="670" w:type="dxa"/>
            <w:vAlign w:val="center"/>
          </w:tcPr>
          <w:p w14:paraId="78CDC65F" w14:textId="0313FF76"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0.81</w:t>
            </w:r>
          </w:p>
        </w:tc>
        <w:tc>
          <w:tcPr>
            <w:tcW w:w="180" w:type="dxa"/>
            <w:vAlign w:val="center"/>
          </w:tcPr>
          <w:p w14:paraId="09402E04" w14:textId="361F5ADF"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7E31FA89" w14:textId="7005835A"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(0.19)</w:t>
            </w:r>
          </w:p>
        </w:tc>
        <w:tc>
          <w:tcPr>
            <w:tcW w:w="740" w:type="dxa"/>
            <w:shd w:val="clear" w:color="auto" w:fill="FFFFFF"/>
            <w:vAlign w:val="center"/>
          </w:tcPr>
          <w:p w14:paraId="61450F9B" w14:textId="66AAEA81"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0.66</w:t>
            </w:r>
          </w:p>
        </w:tc>
        <w:tc>
          <w:tcPr>
            <w:tcW w:w="180" w:type="dxa"/>
            <w:vAlign w:val="center"/>
          </w:tcPr>
          <w:p w14:paraId="31748DF8" w14:textId="309E05B5" w:rsidR="003A3EEC" w:rsidRPr="003A3EEC" w:rsidRDefault="00FB01A8"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5F773118" w14:textId="271C1CEA"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(0.15)</w:t>
            </w:r>
          </w:p>
        </w:tc>
        <w:tc>
          <w:tcPr>
            <w:tcW w:w="660" w:type="dxa"/>
            <w:shd w:val="clear" w:color="auto" w:fill="FFFFFF"/>
            <w:vAlign w:val="center"/>
          </w:tcPr>
          <w:p w14:paraId="7AA342ED" w14:textId="2A8C448B"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0.88</w:t>
            </w:r>
          </w:p>
        </w:tc>
        <w:tc>
          <w:tcPr>
            <w:tcW w:w="180" w:type="dxa"/>
            <w:shd w:val="clear" w:color="auto" w:fill="FFFFFF"/>
            <w:vAlign w:val="center"/>
          </w:tcPr>
          <w:p w14:paraId="644B7CCD" w14:textId="77777777"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3EFFA44E" w14:textId="77FF12C0"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(0.08)</w:t>
            </w:r>
          </w:p>
        </w:tc>
      </w:tr>
      <w:tr w:rsidR="003A3EEC" w:rsidRPr="003A3EEC" w14:paraId="50733DFA" w14:textId="77777777" w:rsidTr="00C60A8D">
        <w:tc>
          <w:tcPr>
            <w:tcW w:w="3936" w:type="dxa"/>
          </w:tcPr>
          <w:p w14:paraId="669DD6FA" w14:textId="51659F42"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Constant</w:t>
            </w:r>
          </w:p>
        </w:tc>
        <w:tc>
          <w:tcPr>
            <w:tcW w:w="670" w:type="dxa"/>
            <w:vAlign w:val="center"/>
          </w:tcPr>
          <w:p w14:paraId="504D14CE" w14:textId="37A54E1E" w:rsidR="003A3EEC" w:rsidRPr="003A3EEC" w:rsidRDefault="003A3EEC" w:rsidP="003A3EEC">
            <w:pPr>
              <w:jc w:val="right"/>
              <w:rPr>
                <w:rFonts w:ascii="Times New Roman" w:hAnsi="Times New Roman" w:cs="Times New Roman"/>
                <w:sz w:val="20"/>
                <w:szCs w:val="20"/>
              </w:rPr>
            </w:pPr>
            <w:r>
              <w:rPr>
                <w:rFonts w:ascii="Times New Roman" w:hAnsi="Times New Roman" w:cs="Times New Roman"/>
                <w:sz w:val="20"/>
                <w:szCs w:val="20"/>
              </w:rPr>
              <w:t>0.47</w:t>
            </w:r>
          </w:p>
        </w:tc>
        <w:tc>
          <w:tcPr>
            <w:tcW w:w="180" w:type="dxa"/>
            <w:vAlign w:val="center"/>
          </w:tcPr>
          <w:p w14:paraId="3823F076" w14:textId="0749D70F" w:rsidR="003A3EEC" w:rsidRPr="003A3EEC" w:rsidRDefault="003A3EEC" w:rsidP="003A3EEC">
            <w:pPr>
              <w:rPr>
                <w:rFonts w:ascii="Times New Roman" w:hAnsi="Times New Roman" w:cs="Times New Roman"/>
                <w:sz w:val="20"/>
                <w:szCs w:val="20"/>
                <w:vertAlign w:val="superscript"/>
              </w:rPr>
            </w:pPr>
          </w:p>
        </w:tc>
        <w:tc>
          <w:tcPr>
            <w:tcW w:w="690" w:type="dxa"/>
            <w:vAlign w:val="center"/>
          </w:tcPr>
          <w:p w14:paraId="55CCBF99" w14:textId="6BA7E1C1" w:rsidR="003A3EEC" w:rsidRPr="003A3EEC" w:rsidRDefault="003A3EEC" w:rsidP="003A3EEC">
            <w:pPr>
              <w:rPr>
                <w:rFonts w:ascii="Times New Roman" w:hAnsi="Times New Roman" w:cs="Times New Roman"/>
                <w:sz w:val="20"/>
                <w:szCs w:val="20"/>
              </w:rPr>
            </w:pPr>
            <w:r>
              <w:rPr>
                <w:rFonts w:ascii="Times New Roman" w:hAnsi="Times New Roman" w:cs="Times New Roman"/>
                <w:sz w:val="20"/>
                <w:szCs w:val="20"/>
              </w:rPr>
              <w:t>(0.64)</w:t>
            </w:r>
          </w:p>
        </w:tc>
        <w:tc>
          <w:tcPr>
            <w:tcW w:w="740" w:type="dxa"/>
            <w:shd w:val="clear" w:color="auto" w:fill="FFFFFF"/>
            <w:vAlign w:val="center"/>
          </w:tcPr>
          <w:p w14:paraId="55B5536A" w14:textId="0897AB94"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0.00</w:t>
            </w:r>
          </w:p>
        </w:tc>
        <w:tc>
          <w:tcPr>
            <w:tcW w:w="180" w:type="dxa"/>
            <w:vAlign w:val="center"/>
          </w:tcPr>
          <w:p w14:paraId="284DEBF7" w14:textId="225A0A8F" w:rsidR="003A3EEC" w:rsidRPr="003A3EEC" w:rsidRDefault="003A3EEC" w:rsidP="003A3EEC">
            <w:pPr>
              <w:rPr>
                <w:rFonts w:ascii="Times New Roman" w:hAnsi="Times New Roman" w:cs="Times New Roman"/>
                <w:sz w:val="20"/>
                <w:szCs w:val="20"/>
                <w:vertAlign w:val="superscript"/>
              </w:rPr>
            </w:pPr>
          </w:p>
        </w:tc>
        <w:tc>
          <w:tcPr>
            <w:tcW w:w="690" w:type="dxa"/>
            <w:shd w:val="clear" w:color="auto" w:fill="FFFFFF"/>
            <w:vAlign w:val="center"/>
          </w:tcPr>
          <w:p w14:paraId="50623021" w14:textId="005D9837" w:rsidR="003A3EEC" w:rsidRPr="003A3EEC" w:rsidRDefault="00FB01A8" w:rsidP="003A3EEC">
            <w:pPr>
              <w:rPr>
                <w:rFonts w:ascii="Times New Roman" w:hAnsi="Times New Roman" w:cs="Times New Roman"/>
                <w:sz w:val="20"/>
                <w:szCs w:val="20"/>
              </w:rPr>
            </w:pPr>
            <w:r>
              <w:rPr>
                <w:rFonts w:ascii="Times New Roman" w:hAnsi="Times New Roman" w:cs="Times New Roman"/>
                <w:sz w:val="20"/>
                <w:szCs w:val="20"/>
              </w:rPr>
              <w:t>(0.00)</w:t>
            </w:r>
          </w:p>
        </w:tc>
        <w:tc>
          <w:tcPr>
            <w:tcW w:w="660" w:type="dxa"/>
            <w:shd w:val="clear" w:color="auto" w:fill="FFFFFF"/>
            <w:vAlign w:val="center"/>
          </w:tcPr>
          <w:p w14:paraId="61DD542D" w14:textId="4A01DE42"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0.00</w:t>
            </w:r>
          </w:p>
        </w:tc>
        <w:tc>
          <w:tcPr>
            <w:tcW w:w="180" w:type="dxa"/>
            <w:shd w:val="clear" w:color="auto" w:fill="FFFFFF"/>
            <w:vAlign w:val="center"/>
          </w:tcPr>
          <w:p w14:paraId="02F33BA9" w14:textId="6182D2A4" w:rsidR="003A3EEC" w:rsidRPr="003A3EEC" w:rsidRDefault="007965E3" w:rsidP="003A3EEC">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tc>
        <w:tc>
          <w:tcPr>
            <w:tcW w:w="690" w:type="dxa"/>
            <w:shd w:val="clear" w:color="auto" w:fill="FFFFFF"/>
            <w:vAlign w:val="center"/>
          </w:tcPr>
          <w:p w14:paraId="484478CB" w14:textId="79F31B07" w:rsidR="003A3EEC" w:rsidRPr="003A3EEC" w:rsidRDefault="007965E3" w:rsidP="003A3EEC">
            <w:pPr>
              <w:rPr>
                <w:rFonts w:ascii="Times New Roman" w:hAnsi="Times New Roman" w:cs="Times New Roman"/>
                <w:sz w:val="20"/>
                <w:szCs w:val="20"/>
              </w:rPr>
            </w:pPr>
            <w:r>
              <w:rPr>
                <w:rFonts w:ascii="Times New Roman" w:hAnsi="Times New Roman" w:cs="Times New Roman"/>
                <w:sz w:val="20"/>
                <w:szCs w:val="20"/>
              </w:rPr>
              <w:t>(0.01)</w:t>
            </w:r>
          </w:p>
        </w:tc>
      </w:tr>
      <w:tr w:rsidR="003A3EEC" w:rsidRPr="003A3EEC" w14:paraId="3F9C569E" w14:textId="77777777" w:rsidTr="000D4948">
        <w:tc>
          <w:tcPr>
            <w:tcW w:w="3936" w:type="dxa"/>
            <w:tcBorders>
              <w:bottom w:val="single" w:sz="4" w:space="0" w:color="auto"/>
            </w:tcBorders>
          </w:tcPr>
          <w:p w14:paraId="5FE415F2" w14:textId="3063A79E"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Pseudo R-squared</w:t>
            </w:r>
          </w:p>
        </w:tc>
        <w:tc>
          <w:tcPr>
            <w:tcW w:w="670" w:type="dxa"/>
            <w:tcBorders>
              <w:bottom w:val="single" w:sz="4" w:space="0" w:color="auto"/>
            </w:tcBorders>
            <w:vAlign w:val="center"/>
          </w:tcPr>
          <w:p w14:paraId="4C2ADA2D" w14:textId="32DF3A10" w:rsidR="003A3EEC" w:rsidRPr="003A3EEC" w:rsidRDefault="003A3EEC" w:rsidP="003A3EEC">
            <w:pPr>
              <w:jc w:val="right"/>
              <w:rPr>
                <w:rFonts w:ascii="Times New Roman" w:hAnsi="Times New Roman" w:cs="Times New Roman"/>
                <w:sz w:val="20"/>
                <w:szCs w:val="20"/>
              </w:rPr>
            </w:pPr>
            <w:r w:rsidRPr="003A3EEC">
              <w:rPr>
                <w:rFonts w:ascii="Times New Roman" w:hAnsi="Times New Roman" w:cs="Times New Roman"/>
                <w:sz w:val="20"/>
                <w:szCs w:val="20"/>
              </w:rPr>
              <w:t>0.19</w:t>
            </w:r>
          </w:p>
        </w:tc>
        <w:tc>
          <w:tcPr>
            <w:tcW w:w="180" w:type="dxa"/>
            <w:tcBorders>
              <w:bottom w:val="single" w:sz="4" w:space="0" w:color="auto"/>
            </w:tcBorders>
            <w:vAlign w:val="center"/>
          </w:tcPr>
          <w:p w14:paraId="2300D474" w14:textId="77777777"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vAlign w:val="center"/>
          </w:tcPr>
          <w:p w14:paraId="71E33364" w14:textId="77777777" w:rsidR="003A3EEC" w:rsidRPr="003A3EEC" w:rsidRDefault="003A3EEC" w:rsidP="003A3EEC">
            <w:pPr>
              <w:rPr>
                <w:rFonts w:ascii="Times New Roman" w:hAnsi="Times New Roman" w:cs="Times New Roman"/>
                <w:sz w:val="20"/>
                <w:szCs w:val="20"/>
              </w:rPr>
            </w:pPr>
          </w:p>
        </w:tc>
        <w:tc>
          <w:tcPr>
            <w:tcW w:w="740" w:type="dxa"/>
            <w:tcBorders>
              <w:bottom w:val="single" w:sz="4" w:space="0" w:color="auto"/>
            </w:tcBorders>
            <w:shd w:val="clear" w:color="auto" w:fill="FFFFFF"/>
            <w:vAlign w:val="center"/>
          </w:tcPr>
          <w:p w14:paraId="34376795" w14:textId="167C8DC1" w:rsidR="003A3EEC" w:rsidRPr="003A3EEC" w:rsidRDefault="00FB01A8" w:rsidP="003A3EEC">
            <w:pPr>
              <w:jc w:val="right"/>
              <w:rPr>
                <w:rFonts w:ascii="Times New Roman" w:hAnsi="Times New Roman" w:cs="Times New Roman"/>
                <w:sz w:val="20"/>
                <w:szCs w:val="20"/>
              </w:rPr>
            </w:pPr>
            <w:r>
              <w:rPr>
                <w:rFonts w:ascii="Times New Roman" w:hAnsi="Times New Roman" w:cs="Times New Roman"/>
                <w:sz w:val="20"/>
                <w:szCs w:val="20"/>
              </w:rPr>
              <w:t>0.17</w:t>
            </w:r>
          </w:p>
        </w:tc>
        <w:tc>
          <w:tcPr>
            <w:tcW w:w="180" w:type="dxa"/>
            <w:tcBorders>
              <w:bottom w:val="single" w:sz="4" w:space="0" w:color="auto"/>
            </w:tcBorders>
            <w:vAlign w:val="center"/>
          </w:tcPr>
          <w:p w14:paraId="4C8D9A77" w14:textId="77777777"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shd w:val="clear" w:color="auto" w:fill="FFFFFF"/>
            <w:vAlign w:val="center"/>
          </w:tcPr>
          <w:p w14:paraId="6F6BB12D" w14:textId="77777777" w:rsidR="003A3EEC" w:rsidRPr="003A3EEC" w:rsidRDefault="003A3EEC" w:rsidP="003A3EEC">
            <w:pPr>
              <w:rPr>
                <w:rFonts w:ascii="Times New Roman" w:hAnsi="Times New Roman" w:cs="Times New Roman"/>
                <w:sz w:val="20"/>
                <w:szCs w:val="20"/>
              </w:rPr>
            </w:pPr>
          </w:p>
        </w:tc>
        <w:tc>
          <w:tcPr>
            <w:tcW w:w="660" w:type="dxa"/>
            <w:tcBorders>
              <w:bottom w:val="single" w:sz="4" w:space="0" w:color="auto"/>
            </w:tcBorders>
            <w:shd w:val="clear" w:color="auto" w:fill="FFFFFF"/>
            <w:vAlign w:val="center"/>
          </w:tcPr>
          <w:p w14:paraId="11790569" w14:textId="237C1D24" w:rsidR="003A3EEC" w:rsidRPr="003A3EEC" w:rsidRDefault="007965E3" w:rsidP="003A3EEC">
            <w:pPr>
              <w:jc w:val="right"/>
              <w:rPr>
                <w:rFonts w:ascii="Times New Roman" w:hAnsi="Times New Roman" w:cs="Times New Roman"/>
                <w:sz w:val="20"/>
                <w:szCs w:val="20"/>
              </w:rPr>
            </w:pPr>
            <w:r>
              <w:rPr>
                <w:rFonts w:ascii="Times New Roman" w:hAnsi="Times New Roman" w:cs="Times New Roman"/>
                <w:sz w:val="20"/>
                <w:szCs w:val="20"/>
              </w:rPr>
              <w:t>0.35</w:t>
            </w:r>
          </w:p>
        </w:tc>
        <w:tc>
          <w:tcPr>
            <w:tcW w:w="180" w:type="dxa"/>
            <w:tcBorders>
              <w:bottom w:val="single" w:sz="4" w:space="0" w:color="auto"/>
            </w:tcBorders>
            <w:shd w:val="clear" w:color="auto" w:fill="FFFFFF"/>
            <w:vAlign w:val="center"/>
          </w:tcPr>
          <w:p w14:paraId="6AD13C92" w14:textId="77777777" w:rsidR="003A3EEC" w:rsidRPr="003A3EEC" w:rsidRDefault="003A3EEC" w:rsidP="003A3EEC">
            <w:pPr>
              <w:rPr>
                <w:rFonts w:ascii="Times New Roman" w:hAnsi="Times New Roman" w:cs="Times New Roman"/>
                <w:sz w:val="20"/>
                <w:szCs w:val="20"/>
                <w:vertAlign w:val="superscript"/>
              </w:rPr>
            </w:pPr>
          </w:p>
        </w:tc>
        <w:tc>
          <w:tcPr>
            <w:tcW w:w="690" w:type="dxa"/>
            <w:tcBorders>
              <w:bottom w:val="single" w:sz="4" w:space="0" w:color="auto"/>
            </w:tcBorders>
            <w:shd w:val="clear" w:color="auto" w:fill="FFFFFF"/>
            <w:vAlign w:val="center"/>
          </w:tcPr>
          <w:p w14:paraId="780DAC6A" w14:textId="77777777" w:rsidR="003A3EEC" w:rsidRPr="003A3EEC" w:rsidRDefault="003A3EEC" w:rsidP="003A3EEC">
            <w:pPr>
              <w:rPr>
                <w:rFonts w:ascii="Times New Roman" w:hAnsi="Times New Roman" w:cs="Times New Roman"/>
                <w:sz w:val="20"/>
                <w:szCs w:val="20"/>
              </w:rPr>
            </w:pPr>
          </w:p>
        </w:tc>
      </w:tr>
    </w:tbl>
    <w:p w14:paraId="39409D10" w14:textId="75EB1372" w:rsidR="0050459E" w:rsidRPr="0096634D" w:rsidRDefault="00150608" w:rsidP="00002FCA">
      <w:pPr>
        <w:spacing w:after="0" w:line="240" w:lineRule="auto"/>
        <w:rPr>
          <w:rFonts w:ascii="Times New Roman" w:hAnsi="Times New Roman" w:cs="Times New Roman"/>
          <w:sz w:val="20"/>
          <w:szCs w:val="20"/>
        </w:rPr>
      </w:pPr>
      <w:r w:rsidRPr="003A3EEC">
        <w:rPr>
          <w:rFonts w:ascii="Times New Roman" w:hAnsi="Times New Roman" w:cs="Times New Roman"/>
          <w:i/>
          <w:sz w:val="20"/>
          <w:szCs w:val="20"/>
        </w:rPr>
        <w:t>Note</w:t>
      </w:r>
      <w:r w:rsidR="008B0197" w:rsidRPr="003A3EEC">
        <w:rPr>
          <w:rFonts w:ascii="Times New Roman" w:hAnsi="Times New Roman" w:cs="Times New Roman"/>
          <w:i/>
          <w:sz w:val="20"/>
          <w:szCs w:val="20"/>
        </w:rPr>
        <w:t>:</w:t>
      </w:r>
      <w:r w:rsidR="008B0197" w:rsidRPr="003A3EEC">
        <w:rPr>
          <w:rFonts w:ascii="Times New Roman" w:hAnsi="Times New Roman" w:cs="Times New Roman"/>
          <w:sz w:val="20"/>
          <w:szCs w:val="20"/>
        </w:rPr>
        <w:t xml:space="preserve"> *</w:t>
      </w:r>
      <w:r w:rsidR="00D80850" w:rsidRPr="003A3EEC">
        <w:rPr>
          <w:rFonts w:ascii="Times New Roman" w:hAnsi="Times New Roman" w:cs="Times New Roman"/>
          <w:sz w:val="20"/>
          <w:szCs w:val="20"/>
        </w:rPr>
        <w:t>* p&lt; 0.01. * p&lt; 0.05. + p&lt;0.10.</w:t>
      </w:r>
    </w:p>
    <w:sectPr w:rsidR="0050459E" w:rsidRPr="0096634D" w:rsidSect="009B6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CE8A" w14:textId="77777777" w:rsidR="00FE01FC" w:rsidRDefault="00FE01FC" w:rsidP="00832E85">
      <w:pPr>
        <w:spacing w:after="0" w:line="240" w:lineRule="auto"/>
      </w:pPr>
      <w:r>
        <w:separator/>
      </w:r>
    </w:p>
  </w:endnote>
  <w:endnote w:type="continuationSeparator" w:id="0">
    <w:p w14:paraId="3EDE0EBC" w14:textId="77777777" w:rsidR="00FE01FC" w:rsidRDefault="00FE01FC" w:rsidP="0083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9206" w14:textId="77777777" w:rsidR="00FE01FC" w:rsidRDefault="00FE01FC" w:rsidP="00832E85">
      <w:pPr>
        <w:spacing w:after="0" w:line="240" w:lineRule="auto"/>
      </w:pPr>
      <w:r>
        <w:separator/>
      </w:r>
    </w:p>
  </w:footnote>
  <w:footnote w:type="continuationSeparator" w:id="0">
    <w:p w14:paraId="3FAD5A64" w14:textId="77777777" w:rsidR="00FE01FC" w:rsidRDefault="00FE01FC" w:rsidP="0083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4909"/>
      <w:docPartObj>
        <w:docPartGallery w:val="Page Numbers (Top of Page)"/>
        <w:docPartUnique/>
      </w:docPartObj>
    </w:sdtPr>
    <w:sdtEndPr>
      <w:rPr>
        <w:rFonts w:ascii="Times New Roman" w:hAnsi="Times New Roman" w:cs="Times New Roman"/>
        <w:noProof/>
      </w:rPr>
    </w:sdtEndPr>
    <w:sdtContent>
      <w:p w14:paraId="5F5DBCB0" w14:textId="7D8A8DCF" w:rsidR="00FE01FC" w:rsidRPr="00271537" w:rsidRDefault="00FE01FC">
        <w:pPr>
          <w:pStyle w:val="Header"/>
          <w:jc w:val="right"/>
          <w:rPr>
            <w:rFonts w:ascii="Times New Roman" w:hAnsi="Times New Roman" w:cs="Times New Roman"/>
          </w:rPr>
        </w:pPr>
        <w:r w:rsidRPr="00271537">
          <w:rPr>
            <w:rFonts w:ascii="Times New Roman" w:hAnsi="Times New Roman" w:cs="Times New Roman"/>
          </w:rPr>
          <w:fldChar w:fldCharType="begin"/>
        </w:r>
        <w:r w:rsidRPr="00271537">
          <w:rPr>
            <w:rFonts w:ascii="Times New Roman" w:hAnsi="Times New Roman" w:cs="Times New Roman"/>
          </w:rPr>
          <w:instrText xml:space="preserve"> PAGE   \* MERGEFORMAT </w:instrText>
        </w:r>
        <w:r w:rsidRPr="00271537">
          <w:rPr>
            <w:rFonts w:ascii="Times New Roman" w:hAnsi="Times New Roman" w:cs="Times New Roman"/>
          </w:rPr>
          <w:fldChar w:fldCharType="separate"/>
        </w:r>
        <w:r w:rsidR="005A17A0">
          <w:rPr>
            <w:rFonts w:ascii="Times New Roman" w:hAnsi="Times New Roman" w:cs="Times New Roman"/>
            <w:noProof/>
          </w:rPr>
          <w:t>16</w:t>
        </w:r>
        <w:r w:rsidRPr="00271537">
          <w:rPr>
            <w:rFonts w:ascii="Times New Roman" w:hAnsi="Times New Roman" w:cs="Times New Roman"/>
            <w:noProof/>
          </w:rPr>
          <w:fldChar w:fldCharType="end"/>
        </w:r>
        <w:r w:rsidRPr="00271537">
          <w:rPr>
            <w:rFonts w:ascii="Times New Roman" w:hAnsi="Times New Roman" w:cs="Times New Roman"/>
            <w:noProof/>
          </w:rPr>
          <w:t xml:space="preserve">/ </w:t>
        </w:r>
        <w:r>
          <w:rPr>
            <w:rFonts w:ascii="Times New Roman" w:hAnsi="Times New Roman" w:cs="Times New Roman"/>
            <w:noProof/>
          </w:rPr>
          <w:t>GUN STORAGE AND PARENTING PRACTICES</w:t>
        </w:r>
      </w:p>
    </w:sdtContent>
  </w:sdt>
  <w:p w14:paraId="735EFE59" w14:textId="77777777" w:rsidR="00FE01FC" w:rsidRDefault="00FE01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3222"/>
    <w:multiLevelType w:val="hybridMultilevel"/>
    <w:tmpl w:val="3500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47351"/>
    <w:multiLevelType w:val="hybridMultilevel"/>
    <w:tmpl w:val="3500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85"/>
    <w:rsid w:val="00002FCA"/>
    <w:rsid w:val="00010B1A"/>
    <w:rsid w:val="000139C4"/>
    <w:rsid w:val="00020215"/>
    <w:rsid w:val="0002751D"/>
    <w:rsid w:val="00027E72"/>
    <w:rsid w:val="00032C65"/>
    <w:rsid w:val="000424BE"/>
    <w:rsid w:val="000733D8"/>
    <w:rsid w:val="000B5293"/>
    <w:rsid w:val="000B7BF0"/>
    <w:rsid w:val="000D2C3E"/>
    <w:rsid w:val="000D4948"/>
    <w:rsid w:val="000D610C"/>
    <w:rsid w:val="000E5663"/>
    <w:rsid w:val="000E6081"/>
    <w:rsid w:val="000E7415"/>
    <w:rsid w:val="001208C2"/>
    <w:rsid w:val="00132BC4"/>
    <w:rsid w:val="00150608"/>
    <w:rsid w:val="00154DD8"/>
    <w:rsid w:val="001642D3"/>
    <w:rsid w:val="00180A2D"/>
    <w:rsid w:val="00185AD8"/>
    <w:rsid w:val="00187484"/>
    <w:rsid w:val="001A7EEA"/>
    <w:rsid w:val="001C1003"/>
    <w:rsid w:val="001C2674"/>
    <w:rsid w:val="001F0139"/>
    <w:rsid w:val="00216B78"/>
    <w:rsid w:val="00233260"/>
    <w:rsid w:val="00252BCC"/>
    <w:rsid w:val="002704FE"/>
    <w:rsid w:val="00271537"/>
    <w:rsid w:val="002749D9"/>
    <w:rsid w:val="00274C3E"/>
    <w:rsid w:val="00282D4E"/>
    <w:rsid w:val="00290797"/>
    <w:rsid w:val="00293F43"/>
    <w:rsid w:val="002B5119"/>
    <w:rsid w:val="002B6507"/>
    <w:rsid w:val="002C1BEF"/>
    <w:rsid w:val="002C374E"/>
    <w:rsid w:val="002D103A"/>
    <w:rsid w:val="002D17E9"/>
    <w:rsid w:val="002E5FFF"/>
    <w:rsid w:val="002F4AF8"/>
    <w:rsid w:val="0030045F"/>
    <w:rsid w:val="00310B17"/>
    <w:rsid w:val="003163B6"/>
    <w:rsid w:val="00350EC1"/>
    <w:rsid w:val="003539F1"/>
    <w:rsid w:val="0035430A"/>
    <w:rsid w:val="00356CF8"/>
    <w:rsid w:val="00361155"/>
    <w:rsid w:val="003812B5"/>
    <w:rsid w:val="003972FC"/>
    <w:rsid w:val="003A2AAD"/>
    <w:rsid w:val="003A3EEC"/>
    <w:rsid w:val="003B2E07"/>
    <w:rsid w:val="003C7132"/>
    <w:rsid w:val="003D579A"/>
    <w:rsid w:val="003E6628"/>
    <w:rsid w:val="00411148"/>
    <w:rsid w:val="00420A93"/>
    <w:rsid w:val="004412CD"/>
    <w:rsid w:val="00444FC3"/>
    <w:rsid w:val="00446941"/>
    <w:rsid w:val="00457F77"/>
    <w:rsid w:val="00461E8C"/>
    <w:rsid w:val="0046242F"/>
    <w:rsid w:val="00476605"/>
    <w:rsid w:val="00483A81"/>
    <w:rsid w:val="004A003E"/>
    <w:rsid w:val="004A1B6D"/>
    <w:rsid w:val="004B47EA"/>
    <w:rsid w:val="004C101B"/>
    <w:rsid w:val="004E0E79"/>
    <w:rsid w:val="004E175E"/>
    <w:rsid w:val="004E7465"/>
    <w:rsid w:val="004F61FB"/>
    <w:rsid w:val="0050459E"/>
    <w:rsid w:val="005335F8"/>
    <w:rsid w:val="00541150"/>
    <w:rsid w:val="00550177"/>
    <w:rsid w:val="00550C65"/>
    <w:rsid w:val="00563FF0"/>
    <w:rsid w:val="00573621"/>
    <w:rsid w:val="005770D8"/>
    <w:rsid w:val="00577910"/>
    <w:rsid w:val="0059291A"/>
    <w:rsid w:val="005A17A0"/>
    <w:rsid w:val="005C4901"/>
    <w:rsid w:val="005D0BBD"/>
    <w:rsid w:val="005E06CA"/>
    <w:rsid w:val="00610418"/>
    <w:rsid w:val="00610E3F"/>
    <w:rsid w:val="00643A41"/>
    <w:rsid w:val="00647C51"/>
    <w:rsid w:val="00663CAD"/>
    <w:rsid w:val="00665DD3"/>
    <w:rsid w:val="00680A3E"/>
    <w:rsid w:val="006828BB"/>
    <w:rsid w:val="00687D46"/>
    <w:rsid w:val="00694574"/>
    <w:rsid w:val="006A3D81"/>
    <w:rsid w:val="006E1C3C"/>
    <w:rsid w:val="00715189"/>
    <w:rsid w:val="00723DF0"/>
    <w:rsid w:val="007258AD"/>
    <w:rsid w:val="00726759"/>
    <w:rsid w:val="00775EE8"/>
    <w:rsid w:val="00795FF1"/>
    <w:rsid w:val="007965E3"/>
    <w:rsid w:val="007B0927"/>
    <w:rsid w:val="007B57C2"/>
    <w:rsid w:val="007C4173"/>
    <w:rsid w:val="007D359B"/>
    <w:rsid w:val="007D3855"/>
    <w:rsid w:val="008135A4"/>
    <w:rsid w:val="00825A99"/>
    <w:rsid w:val="00826924"/>
    <w:rsid w:val="00832E85"/>
    <w:rsid w:val="00833F03"/>
    <w:rsid w:val="00834E3D"/>
    <w:rsid w:val="0083521C"/>
    <w:rsid w:val="00840D8D"/>
    <w:rsid w:val="00850A8A"/>
    <w:rsid w:val="00856498"/>
    <w:rsid w:val="00863CA7"/>
    <w:rsid w:val="00866330"/>
    <w:rsid w:val="00866784"/>
    <w:rsid w:val="00895E76"/>
    <w:rsid w:val="00897754"/>
    <w:rsid w:val="008A242B"/>
    <w:rsid w:val="008A6C24"/>
    <w:rsid w:val="008B0197"/>
    <w:rsid w:val="008B2EBD"/>
    <w:rsid w:val="008B3923"/>
    <w:rsid w:val="008B4C51"/>
    <w:rsid w:val="008B59AB"/>
    <w:rsid w:val="008D27F7"/>
    <w:rsid w:val="008D33D0"/>
    <w:rsid w:val="008E1C93"/>
    <w:rsid w:val="008E606C"/>
    <w:rsid w:val="008F2558"/>
    <w:rsid w:val="008F607E"/>
    <w:rsid w:val="0095598B"/>
    <w:rsid w:val="00957C13"/>
    <w:rsid w:val="0096634D"/>
    <w:rsid w:val="009921AC"/>
    <w:rsid w:val="009A32BC"/>
    <w:rsid w:val="009B676F"/>
    <w:rsid w:val="009D29C8"/>
    <w:rsid w:val="009E2866"/>
    <w:rsid w:val="009E30A2"/>
    <w:rsid w:val="00A0678D"/>
    <w:rsid w:val="00A10B8A"/>
    <w:rsid w:val="00A22515"/>
    <w:rsid w:val="00A237A1"/>
    <w:rsid w:val="00A3399B"/>
    <w:rsid w:val="00A57B0E"/>
    <w:rsid w:val="00A66B5A"/>
    <w:rsid w:val="00A81575"/>
    <w:rsid w:val="00A8485C"/>
    <w:rsid w:val="00AB3749"/>
    <w:rsid w:val="00AB4E37"/>
    <w:rsid w:val="00AD4F8D"/>
    <w:rsid w:val="00B26E25"/>
    <w:rsid w:val="00B36FBD"/>
    <w:rsid w:val="00B50C21"/>
    <w:rsid w:val="00B51D7F"/>
    <w:rsid w:val="00B55915"/>
    <w:rsid w:val="00B775F5"/>
    <w:rsid w:val="00B87052"/>
    <w:rsid w:val="00B918B2"/>
    <w:rsid w:val="00B919D5"/>
    <w:rsid w:val="00B93F55"/>
    <w:rsid w:val="00BB7307"/>
    <w:rsid w:val="00BC0B7E"/>
    <w:rsid w:val="00BC6BCB"/>
    <w:rsid w:val="00BD7BF3"/>
    <w:rsid w:val="00BE7C77"/>
    <w:rsid w:val="00C02422"/>
    <w:rsid w:val="00C11845"/>
    <w:rsid w:val="00C1644B"/>
    <w:rsid w:val="00C176DA"/>
    <w:rsid w:val="00C20983"/>
    <w:rsid w:val="00C227EE"/>
    <w:rsid w:val="00C30279"/>
    <w:rsid w:val="00C53FF9"/>
    <w:rsid w:val="00C60A8D"/>
    <w:rsid w:val="00C65B5E"/>
    <w:rsid w:val="00C71AEF"/>
    <w:rsid w:val="00C721D7"/>
    <w:rsid w:val="00C76C2A"/>
    <w:rsid w:val="00C8627A"/>
    <w:rsid w:val="00C90814"/>
    <w:rsid w:val="00C90CAF"/>
    <w:rsid w:val="00CA2839"/>
    <w:rsid w:val="00CD081A"/>
    <w:rsid w:val="00CD58EF"/>
    <w:rsid w:val="00CF25D2"/>
    <w:rsid w:val="00D075AB"/>
    <w:rsid w:val="00D2071F"/>
    <w:rsid w:val="00D459BF"/>
    <w:rsid w:val="00D51E3F"/>
    <w:rsid w:val="00D63EBF"/>
    <w:rsid w:val="00D745FF"/>
    <w:rsid w:val="00D80850"/>
    <w:rsid w:val="00D80EB8"/>
    <w:rsid w:val="00DC6003"/>
    <w:rsid w:val="00E21F88"/>
    <w:rsid w:val="00E22944"/>
    <w:rsid w:val="00E52AF7"/>
    <w:rsid w:val="00E63105"/>
    <w:rsid w:val="00E77CA3"/>
    <w:rsid w:val="00E90B0C"/>
    <w:rsid w:val="00E9437C"/>
    <w:rsid w:val="00EA0BFB"/>
    <w:rsid w:val="00EC3F8E"/>
    <w:rsid w:val="00EC4A91"/>
    <w:rsid w:val="00F1152A"/>
    <w:rsid w:val="00F22584"/>
    <w:rsid w:val="00F329AF"/>
    <w:rsid w:val="00F360F3"/>
    <w:rsid w:val="00F642F8"/>
    <w:rsid w:val="00F75470"/>
    <w:rsid w:val="00F95D49"/>
    <w:rsid w:val="00FB01A8"/>
    <w:rsid w:val="00FB399B"/>
    <w:rsid w:val="00FD134F"/>
    <w:rsid w:val="00FD555A"/>
    <w:rsid w:val="00FE01FC"/>
    <w:rsid w:val="00FE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D27C"/>
  <w15:chartTrackingRefBased/>
  <w15:docId w15:val="{7B534151-07E7-4649-9BEA-C1FC227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85"/>
  </w:style>
  <w:style w:type="paragraph" w:styleId="Footer">
    <w:name w:val="footer"/>
    <w:basedOn w:val="Normal"/>
    <w:link w:val="FooterChar"/>
    <w:uiPriority w:val="99"/>
    <w:unhideWhenUsed/>
    <w:rsid w:val="0083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85"/>
  </w:style>
  <w:style w:type="paragraph" w:styleId="Bibliography">
    <w:name w:val="Bibliography"/>
    <w:basedOn w:val="Normal"/>
    <w:next w:val="Normal"/>
    <w:uiPriority w:val="37"/>
    <w:unhideWhenUsed/>
    <w:rsid w:val="002C374E"/>
    <w:pPr>
      <w:spacing w:after="0" w:line="480" w:lineRule="auto"/>
      <w:ind w:left="720" w:hanging="720"/>
    </w:pPr>
  </w:style>
  <w:style w:type="paragraph" w:styleId="ListParagraph">
    <w:name w:val="List Paragraph"/>
    <w:basedOn w:val="Normal"/>
    <w:uiPriority w:val="34"/>
    <w:qFormat/>
    <w:rsid w:val="00610418"/>
    <w:pPr>
      <w:ind w:left="720"/>
      <w:contextualSpacing/>
    </w:pPr>
  </w:style>
  <w:style w:type="table" w:styleId="TableGrid">
    <w:name w:val="Table Grid"/>
    <w:basedOn w:val="TableNormal"/>
    <w:uiPriority w:val="39"/>
    <w:rsid w:val="00C3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22</Pages>
  <Words>36697</Words>
  <Characters>209176</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Lacey Nicole</dc:creator>
  <cp:keywords/>
  <dc:description/>
  <cp:lastModifiedBy>Lacey Wallace</cp:lastModifiedBy>
  <cp:revision>38</cp:revision>
  <dcterms:created xsi:type="dcterms:W3CDTF">2021-03-15T20:06:00Z</dcterms:created>
  <dcterms:modified xsi:type="dcterms:W3CDTF">2021-03-18T13:21:00Z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id="o5jhTnZb"/&gt;&lt;style id="http://www.zotero.org/styles/journal-of-child-and-family-studies"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